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3A30B" w14:textId="330BC0A4" w:rsidR="002908D4" w:rsidRPr="00AA5ACA" w:rsidRDefault="002908D4" w:rsidP="002908D4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AA5ACA">
        <w:rPr>
          <w:noProof/>
        </w:rPr>
        <w:drawing>
          <wp:inline distT="0" distB="0" distL="0" distR="0" wp14:anchorId="1046A424" wp14:editId="599E901E">
            <wp:extent cx="695325" cy="781050"/>
            <wp:effectExtent l="0" t="0" r="9525" b="0"/>
            <wp:docPr id="1472603290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285AE" w14:textId="77777777" w:rsidR="002908D4" w:rsidRPr="00AA5ACA" w:rsidRDefault="002908D4" w:rsidP="002908D4">
      <w:pPr>
        <w:jc w:val="center"/>
        <w:rPr>
          <w:rFonts w:ascii="Kunstler Script" w:hAnsi="Kunstler Script"/>
          <w:sz w:val="118"/>
          <w:szCs w:val="118"/>
        </w:rPr>
      </w:pPr>
      <w:r w:rsidRPr="00AA5ACA">
        <w:rPr>
          <w:rFonts w:ascii="Kunstler Script" w:hAnsi="Kunstler Script"/>
          <w:sz w:val="118"/>
          <w:szCs w:val="118"/>
        </w:rPr>
        <w:t>Ministero della Giustizia</w:t>
      </w:r>
    </w:p>
    <w:p w14:paraId="03AF5642" w14:textId="77777777" w:rsidR="002908D4" w:rsidRPr="00AA5ACA" w:rsidRDefault="002908D4" w:rsidP="002908D4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AA5ACA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14:paraId="66995611" w14:textId="79054664" w:rsidR="774632FD" w:rsidRPr="00AA5ACA" w:rsidRDefault="774632FD" w:rsidP="774632FD">
      <w:pPr>
        <w:widowControl/>
        <w:jc w:val="center"/>
        <w:rPr>
          <w:rStyle w:val="normaltextrun"/>
          <w:rFonts w:ascii="Palace Script MT" w:eastAsia="Palace Script MT" w:hAnsi="Palace Script MT" w:cs="Palace Script MT"/>
          <w:sz w:val="43"/>
          <w:szCs w:val="43"/>
        </w:rPr>
      </w:pPr>
    </w:p>
    <w:p w14:paraId="0AD7D1F4" w14:textId="149E3CBC" w:rsidR="00454C0E" w:rsidRPr="00AA5ACA" w:rsidRDefault="00454C0E" w:rsidP="00005EC9"/>
    <w:p w14:paraId="158CA987" w14:textId="5050607B" w:rsidR="00454C0E" w:rsidRPr="00AA5ACA" w:rsidRDefault="00454C0E" w:rsidP="00005EC9"/>
    <w:p w14:paraId="3692309E" w14:textId="6C950F11" w:rsidR="00454C0E" w:rsidRPr="00AA5ACA" w:rsidRDefault="00454C0E" w:rsidP="00005EC9">
      <w:pPr>
        <w:rPr>
          <w:rFonts w:ascii="Palatino Linotype" w:hAnsi="Palatino Linotype"/>
        </w:rPr>
      </w:pPr>
    </w:p>
    <w:p w14:paraId="2D6FE2E8" w14:textId="3860AF21" w:rsidR="007F1F7F" w:rsidRPr="00AA5ACA" w:rsidRDefault="007F1F7F" w:rsidP="00005EC9">
      <w:pPr>
        <w:rPr>
          <w:rFonts w:ascii="Palatino Linotype" w:hAnsi="Palatino Linotype"/>
        </w:rPr>
      </w:pPr>
    </w:p>
    <w:p w14:paraId="702B5E73" w14:textId="4AD35D55" w:rsidR="007F1F7F" w:rsidRPr="00AA5ACA" w:rsidRDefault="007F1F7F" w:rsidP="00005EC9">
      <w:pPr>
        <w:rPr>
          <w:rFonts w:ascii="Palatino Linotype" w:hAnsi="Palatino Linotype"/>
        </w:rPr>
      </w:pPr>
    </w:p>
    <w:p w14:paraId="29B073F3" w14:textId="715D0498" w:rsidR="007F1F7F" w:rsidRPr="00AA5ACA" w:rsidRDefault="007F1F7F" w:rsidP="00005EC9">
      <w:pPr>
        <w:rPr>
          <w:rFonts w:ascii="Palatino Linotype" w:hAnsi="Palatino Linotype"/>
        </w:rPr>
      </w:pPr>
    </w:p>
    <w:p w14:paraId="18863AD3" w14:textId="708B7103" w:rsidR="007F1F7F" w:rsidRPr="00AA5ACA" w:rsidRDefault="007F1F7F" w:rsidP="00005EC9">
      <w:pPr>
        <w:rPr>
          <w:rFonts w:ascii="Palatino Linotype" w:hAnsi="Palatino Linotype"/>
        </w:rPr>
      </w:pPr>
    </w:p>
    <w:p w14:paraId="307B816B" w14:textId="77777777" w:rsidR="007F1F7F" w:rsidRPr="00AA5ACA" w:rsidRDefault="007F1F7F" w:rsidP="00005EC9">
      <w:pPr>
        <w:rPr>
          <w:rFonts w:ascii="Palatino Linotype" w:hAnsi="Palatino Linotype"/>
        </w:rPr>
      </w:pPr>
    </w:p>
    <w:p w14:paraId="2B9029F3" w14:textId="77777777" w:rsidR="00454C0E" w:rsidRPr="00AA5ACA" w:rsidRDefault="00454C0E" w:rsidP="00005EC9">
      <w:pPr>
        <w:rPr>
          <w:rFonts w:ascii="Palatino Linotype" w:hAnsi="Palatino Linotype"/>
          <w:sz w:val="36"/>
          <w:szCs w:val="36"/>
        </w:rPr>
      </w:pPr>
    </w:p>
    <w:p w14:paraId="17CCE957" w14:textId="2D588B09" w:rsidR="00F53DF0" w:rsidRPr="00AA5ACA" w:rsidRDefault="00953C2B" w:rsidP="00005EC9">
      <w:pPr>
        <w:jc w:val="center"/>
        <w:rPr>
          <w:rFonts w:ascii="Palatino Linotype" w:hAnsi="Palatino Linotype"/>
          <w:b/>
          <w:bCs/>
          <w:sz w:val="36"/>
          <w:szCs w:val="36"/>
        </w:rPr>
      </w:pPr>
      <w:r w:rsidRPr="00AA5ACA">
        <w:rPr>
          <w:rFonts w:ascii="Palatino Linotype" w:hAnsi="Palatino Linotype"/>
          <w:b/>
          <w:bCs/>
          <w:sz w:val="36"/>
          <w:szCs w:val="36"/>
        </w:rPr>
        <w:t>PIANO DI MONITORAGGIO</w:t>
      </w:r>
      <w:r w:rsidR="000C006E" w:rsidRPr="00AA5ACA">
        <w:rPr>
          <w:rFonts w:ascii="Palatino Linotype" w:hAnsi="Palatino Linotype"/>
          <w:b/>
          <w:bCs/>
          <w:sz w:val="36"/>
          <w:szCs w:val="36"/>
        </w:rPr>
        <w:br/>
        <w:t>CONTRATTO</w:t>
      </w:r>
    </w:p>
    <w:p w14:paraId="3A7A9CA9" w14:textId="77777777" w:rsidR="00F168F4" w:rsidRPr="00AA5ACA" w:rsidRDefault="00F168F4" w:rsidP="00F168F4">
      <w:pPr>
        <w:rPr>
          <w:rFonts w:ascii="Palatino Linotype" w:hAnsi="Palatino Linotype"/>
          <w:sz w:val="36"/>
          <w:szCs w:val="36"/>
        </w:rPr>
      </w:pPr>
    </w:p>
    <w:p w14:paraId="6291A8FD" w14:textId="5066A890" w:rsidR="00F168F4" w:rsidRPr="00AA5ACA" w:rsidRDefault="00A75F49" w:rsidP="21EC19F1">
      <w:pPr>
        <w:tabs>
          <w:tab w:val="left" w:pos="3214"/>
        </w:tabs>
        <w:jc w:val="center"/>
        <w:rPr>
          <w:rFonts w:ascii="Palatino Linotype" w:hAnsi="Palatino Linotype"/>
          <w:sz w:val="36"/>
          <w:szCs w:val="36"/>
        </w:rPr>
      </w:pPr>
      <w:r w:rsidRPr="00AA5ACA">
        <w:rPr>
          <w:rFonts w:ascii="Palatino Linotype" w:hAnsi="Palatino Linotype"/>
          <w:sz w:val="36"/>
          <w:szCs w:val="36"/>
        </w:rPr>
        <w:t xml:space="preserve">Affidamento di “Servizi applicativi per i sistemi amministrativi centrali” mediante ordinativo di fornitura nell’ambito dell’accordo quadro per i servizi applicativi per le pubbliche amministrazioni centrali stipulato da Consip </w:t>
      </w:r>
    </w:p>
    <w:p w14:paraId="6C37CCC2" w14:textId="687D5EDD" w:rsidR="00F168F4" w:rsidRPr="00AA5ACA" w:rsidRDefault="7AD51B4A" w:rsidP="21EC19F1">
      <w:pPr>
        <w:tabs>
          <w:tab w:val="left" w:pos="3214"/>
        </w:tabs>
        <w:jc w:val="center"/>
        <w:rPr>
          <w:rFonts w:ascii="Palatino Linotype" w:hAnsi="Palatino Linotype"/>
        </w:rPr>
      </w:pPr>
      <w:r w:rsidRPr="00AA5ACA">
        <w:rPr>
          <w:rFonts w:ascii="Palatino Linotype" w:hAnsi="Palatino Linotype"/>
          <w:sz w:val="36"/>
          <w:szCs w:val="36"/>
        </w:rPr>
        <w:t xml:space="preserve"> </w:t>
      </w:r>
    </w:p>
    <w:p w14:paraId="60A64EB0" w14:textId="349E5CA6" w:rsidR="00F168F4" w:rsidRPr="00AA5ACA" w:rsidRDefault="7AD51B4A" w:rsidP="21EC19F1">
      <w:pPr>
        <w:tabs>
          <w:tab w:val="left" w:pos="3214"/>
        </w:tabs>
        <w:jc w:val="center"/>
        <w:rPr>
          <w:rFonts w:ascii="Palatino Linotype" w:hAnsi="Palatino Linotype"/>
          <w:sz w:val="36"/>
          <w:szCs w:val="36"/>
        </w:rPr>
      </w:pPr>
      <w:r w:rsidRPr="00AA5ACA">
        <w:rPr>
          <w:rFonts w:ascii="Palatino Linotype" w:hAnsi="Palatino Linotype"/>
          <w:sz w:val="36"/>
          <w:szCs w:val="36"/>
        </w:rPr>
        <w:t>ID 2483 – LOTTO 1</w:t>
      </w:r>
      <w:r w:rsidR="41532D87" w:rsidRPr="00AA5ACA">
        <w:rPr>
          <w:rFonts w:ascii="Palatino Linotype" w:hAnsi="Palatino Linotype"/>
          <w:sz w:val="36"/>
          <w:szCs w:val="36"/>
        </w:rPr>
        <w:t xml:space="preserve"> </w:t>
      </w:r>
      <w:r w:rsidR="358C3944" w:rsidRPr="00AA5ACA">
        <w:rPr>
          <w:rFonts w:ascii="Palatino Linotype" w:hAnsi="Palatino Linotype"/>
          <w:sz w:val="36"/>
          <w:szCs w:val="36"/>
        </w:rPr>
        <w:t xml:space="preserve">– CIG: </w:t>
      </w:r>
      <w:r w:rsidR="2703CD55" w:rsidRPr="00AA5ACA">
        <w:rPr>
          <w:rFonts w:ascii="Palatino Linotype" w:hAnsi="Palatino Linotype"/>
          <w:sz w:val="36"/>
          <w:szCs w:val="36"/>
        </w:rPr>
        <w:t>A0135C1EC3</w:t>
      </w:r>
    </w:p>
    <w:p w14:paraId="04AAC8F9" w14:textId="785C8867" w:rsidR="00044919" w:rsidRPr="00AA5ACA" w:rsidRDefault="00F53DF0">
      <w:pPr>
        <w:rPr>
          <w:rFonts w:ascii="Palatino Linotype" w:hAnsi="Palatino Linotype"/>
        </w:rPr>
      </w:pPr>
      <w:r w:rsidRPr="00AA5ACA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eastAsia="Times New Roman" w:hAnsi="Palatino Linotype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AA5ACA" w:rsidRDefault="00044919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AA5ACA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AA5ACA" w:rsidRDefault="00044919" w:rsidP="00044919">
          <w:pPr>
            <w:rPr>
              <w:rFonts w:ascii="Palatino Linotype" w:hAnsi="Palatino Linotype"/>
              <w:sz w:val="24"/>
              <w:szCs w:val="24"/>
            </w:rPr>
          </w:pPr>
        </w:p>
        <w:p w14:paraId="2F696412" w14:textId="3C59B073" w:rsidR="00AA5ACA" w:rsidRPr="00AA5ACA" w:rsidRDefault="00044919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AA5ACA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AA5ACA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AA5ACA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anchor="_Toc193467348" w:history="1"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1</w:t>
            </w:r>
            <w:r w:rsidR="00AA5ACA"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DATI</w:t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IDENTIFICATIVI</w:t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AA5ACA"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="00AA5ACA" w:rsidRPr="00AA5ACA">
              <w:rPr>
                <w:noProof/>
                <w:webHidden/>
              </w:rPr>
              <w:tab/>
            </w:r>
            <w:r w:rsidR="00AA5ACA" w:rsidRPr="00AA5ACA">
              <w:rPr>
                <w:noProof/>
                <w:webHidden/>
              </w:rPr>
              <w:fldChar w:fldCharType="begin"/>
            </w:r>
            <w:r w:rsidR="00AA5ACA" w:rsidRPr="00AA5ACA">
              <w:rPr>
                <w:noProof/>
                <w:webHidden/>
              </w:rPr>
              <w:instrText xml:space="preserve"> PAGEREF _Toc193467348 \h </w:instrText>
            </w:r>
            <w:r w:rsidR="00AA5ACA" w:rsidRPr="00AA5ACA">
              <w:rPr>
                <w:noProof/>
                <w:webHidden/>
              </w:rPr>
            </w:r>
            <w:r w:rsidR="00AA5ACA" w:rsidRPr="00AA5ACA">
              <w:rPr>
                <w:noProof/>
                <w:webHidden/>
              </w:rPr>
              <w:fldChar w:fldCharType="separate"/>
            </w:r>
            <w:r w:rsidR="00AA5ACA" w:rsidRPr="00AA5ACA">
              <w:rPr>
                <w:noProof/>
                <w:webHidden/>
              </w:rPr>
              <w:t>3</w:t>
            </w:r>
            <w:r w:rsidR="00AA5ACA" w:rsidRPr="00AA5ACA">
              <w:rPr>
                <w:noProof/>
                <w:webHidden/>
              </w:rPr>
              <w:fldChar w:fldCharType="end"/>
            </w:r>
          </w:hyperlink>
        </w:p>
        <w:p w14:paraId="7930CEB1" w14:textId="565A7B4F" w:rsidR="00AA5ACA" w:rsidRPr="00AA5ACA" w:rsidRDefault="00AA5AC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49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2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INTRODUZIONE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_Toc193467349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4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6076596E" w14:textId="0FF3EA0F" w:rsidR="00AA5ACA" w:rsidRPr="00AA5ACA" w:rsidRDefault="00AA5ACA">
          <w:pPr>
            <w:pStyle w:val="Sommario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0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2.1 BREVE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DESCRIZIONE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E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DEGLI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EVENTUALI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ATTI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COLLEGATI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_Toc193467350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4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3751B7FD" w14:textId="2021E1D8" w:rsidR="00AA5ACA" w:rsidRPr="00AA5ACA" w:rsidRDefault="00AA5ACA">
          <w:pPr>
            <w:pStyle w:val="Sommario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1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2.2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SERVIZI CONTRATTUALI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_Toc193467351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4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550C3562" w14:textId="3A424B3A" w:rsidR="00AA5ACA" w:rsidRPr="00AA5ACA" w:rsidRDefault="00AA5ACA">
          <w:pPr>
            <w:pStyle w:val="Sommario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2" w:history="1">
            <w:r w:rsidRPr="00AA5ACA">
              <w:rPr>
                <w:rStyle w:val="Collegamentoipertestuale"/>
                <w:rFonts w:ascii="Palatino Linotype" w:hAnsi="Palatino Linotype"/>
                <w:noProof/>
              </w:rPr>
              <w:t>2.2.1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SVILUPPO</w:t>
            </w:r>
            <w:r w:rsidRPr="00AA5ACA">
              <w:rPr>
                <w:rStyle w:val="Collegamentoipertestuale"/>
                <w:rFonts w:ascii="Palatino Linotype" w:hAnsi="Palatino Linotype"/>
                <w:noProof/>
              </w:rPr>
              <w:t xml:space="preserve"> E MANUTENZIONE EVOLUTIVA DEL SOFTWARE (SVI)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_Toc193467352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4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5068CD96" w14:textId="130FD667" w:rsidR="00AA5ACA" w:rsidRPr="00AA5ACA" w:rsidRDefault="00AA5ACA">
          <w:pPr>
            <w:pStyle w:val="Sommario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3" w:history="1">
            <w:r w:rsidRPr="00AA5ACA">
              <w:rPr>
                <w:rStyle w:val="Collegamentoipertestuale"/>
                <w:rFonts w:ascii="Palatino Linotype" w:hAnsi="Palatino Linotype"/>
                <w:noProof/>
              </w:rPr>
              <w:t>2.2.2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hAnsi="Palatino Linotype"/>
                <w:noProof/>
              </w:rPr>
              <w:t>MANUTENZIONE CORRETTIVA SUL SOFTWARE AD HOC “PREGRESSO E NON IN GARANZIA” (MAC)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_Toc193467353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5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5FA3DD4A" w14:textId="130E1B98" w:rsidR="00AA5ACA" w:rsidRPr="00AA5ACA" w:rsidRDefault="00AA5ACA">
          <w:pPr>
            <w:pStyle w:val="Sommario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4" w:history="1">
            <w:r w:rsidRPr="00AA5ACA">
              <w:rPr>
                <w:rStyle w:val="Collegamentoipertestuale"/>
                <w:rFonts w:ascii="Palatino Linotype" w:hAnsi="Palatino Linotype"/>
                <w:noProof/>
              </w:rPr>
              <w:t>2.2.3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hAnsi="Palatino Linotype"/>
                <w:noProof/>
              </w:rPr>
              <w:t>SUPPORTO TECNICO-SPECIALISTICO ICT (SS)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_Toc193467354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5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2C6D4C01" w14:textId="118FD836" w:rsidR="00AA5ACA" w:rsidRPr="00AA5ACA" w:rsidRDefault="00AA5ACA">
          <w:pPr>
            <w:pStyle w:val="Sommario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5" w:history="1">
            <w:r w:rsidRPr="00AA5ACA">
              <w:rPr>
                <w:rStyle w:val="Collegamentoipertestuale"/>
                <w:rFonts w:ascii="Palatino Linotype" w:hAnsi="Palatino Linotype"/>
                <w:noProof/>
              </w:rPr>
              <w:t>2.2.4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hAnsi="Palatino Linotype"/>
                <w:noProof/>
              </w:rPr>
              <w:t>GESTIONE DEL PORTAFOGLIO APPLICATIVO (GA)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_Toc193467355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6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7809A052" w14:textId="1D08947C" w:rsidR="00AA5ACA" w:rsidRPr="00AA5ACA" w:rsidRDefault="00AA5ACA">
          <w:pPr>
            <w:pStyle w:val="Sommario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6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2.3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PRODOTTI/SERVIZI REALIZZATI E COLLAUDATI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_Toc193467356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6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24586174" w14:textId="114123DF" w:rsidR="00AA5ACA" w:rsidRPr="00AA5ACA" w:rsidRDefault="00AA5ACA">
          <w:pPr>
            <w:pStyle w:val="Sommario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7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Si riportano di seguito i PLO e le MEV collaudate da inizio contratto: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_Toc193467357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6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6D9F55C3" w14:textId="068B7AE0" w:rsidR="00AA5ACA" w:rsidRPr="00AA5ACA" w:rsidRDefault="00AA5ACA">
          <w:pPr>
            <w:pStyle w:val="Sommario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8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2.4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ATTIVITÀ DI MONITORAGGIO SVOLTE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_Toc193467358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7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14AA03A4" w14:textId="2448804C" w:rsidR="00AA5ACA" w:rsidRPr="00AA5ACA" w:rsidRDefault="00AA5AC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59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3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SINTESI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6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PER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L’ALTA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DIREZIONE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_Toc193467359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7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595A7056" w14:textId="2878C13F" w:rsidR="00AA5ACA" w:rsidRPr="00AA5ACA" w:rsidRDefault="00AA5AC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60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4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METODOLOGIA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ANALISI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_Toc193467360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7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7D947133" w14:textId="23381952" w:rsidR="00AA5ACA" w:rsidRPr="00AA5ACA" w:rsidRDefault="00AA5AC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61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5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STORIA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_Toc193467361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8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42C7A930" w14:textId="6350D257" w:rsidR="00AA5ACA" w:rsidRPr="00AA5ACA" w:rsidRDefault="00AA5AC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62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6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RISULTATI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OTTENUTI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_Toc193467362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9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00B2736D" w14:textId="7F4492A9" w:rsidR="00AA5ACA" w:rsidRPr="00AA5ACA" w:rsidRDefault="00AA5AC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363" w:history="1"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7</w:t>
            </w:r>
            <w:r w:rsidRPr="00AA5AC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LEZIONI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APPRESE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ED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2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INIZIATIVE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A5ACA">
              <w:rPr>
                <w:rStyle w:val="Collegamentoipertestuale"/>
                <w:rFonts w:ascii="Palatino Linotype" w:eastAsiaTheme="majorEastAsia" w:hAnsi="Palatino Linotype"/>
                <w:noProof/>
              </w:rPr>
              <w:t>FUTURE</w:t>
            </w:r>
            <w:r w:rsidRPr="00AA5ACA">
              <w:rPr>
                <w:noProof/>
                <w:webHidden/>
              </w:rPr>
              <w:tab/>
            </w:r>
            <w:r w:rsidRPr="00AA5ACA">
              <w:rPr>
                <w:noProof/>
                <w:webHidden/>
              </w:rPr>
              <w:fldChar w:fldCharType="begin"/>
            </w:r>
            <w:r w:rsidRPr="00AA5ACA">
              <w:rPr>
                <w:noProof/>
                <w:webHidden/>
              </w:rPr>
              <w:instrText xml:space="preserve"> PAGEREF _Toc193467363 \h </w:instrText>
            </w:r>
            <w:r w:rsidRPr="00AA5ACA">
              <w:rPr>
                <w:noProof/>
                <w:webHidden/>
              </w:rPr>
            </w:r>
            <w:r w:rsidRPr="00AA5ACA">
              <w:rPr>
                <w:noProof/>
                <w:webHidden/>
              </w:rPr>
              <w:fldChar w:fldCharType="separate"/>
            </w:r>
            <w:r w:rsidRPr="00AA5ACA">
              <w:rPr>
                <w:noProof/>
                <w:webHidden/>
              </w:rPr>
              <w:t>9</w:t>
            </w:r>
            <w:r w:rsidRPr="00AA5ACA">
              <w:rPr>
                <w:noProof/>
                <w:webHidden/>
              </w:rPr>
              <w:fldChar w:fldCharType="end"/>
            </w:r>
          </w:hyperlink>
        </w:p>
        <w:p w14:paraId="5E6A9A11" w14:textId="5902E008" w:rsidR="00044919" w:rsidRPr="00AA5ACA" w:rsidRDefault="00044919">
          <w:pPr>
            <w:rPr>
              <w:rFonts w:ascii="Palatino Linotype" w:hAnsi="Palatino Linotype"/>
              <w:sz w:val="24"/>
              <w:szCs w:val="24"/>
            </w:rPr>
          </w:pPr>
          <w:r w:rsidRPr="00AA5ACA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AA5ACA" w:rsidRDefault="00E16405">
      <w:pPr>
        <w:rPr>
          <w:rFonts w:ascii="Palatino Linotype" w:hAnsi="Palatino Linotype"/>
        </w:rPr>
        <w:sectPr w:rsidR="00E16405" w:rsidRPr="00AA5ACA" w:rsidSect="00EC3AE3">
          <w:footerReference w:type="default" r:id="rId12"/>
          <w:pgSz w:w="11910" w:h="16840"/>
          <w:pgMar w:top="1360" w:right="1278" w:bottom="1240" w:left="1276" w:header="0" w:footer="1051" w:gutter="0"/>
          <w:cols w:space="720"/>
        </w:sectPr>
      </w:pPr>
    </w:p>
    <w:p w14:paraId="7B44B222" w14:textId="77777777" w:rsidR="00897775" w:rsidRPr="00AA5ACA" w:rsidRDefault="002F7EE0" w:rsidP="00401A15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id="0" w:name="_Toc193467348"/>
      <w:r w:rsidRPr="00AA5ACA">
        <w:rPr>
          <w:rFonts w:ascii="Palatino Linotype" w:hAnsi="Palatino Linotype"/>
        </w:rPr>
        <w:lastRenderedPageBreak/>
        <w:t>DATI</w:t>
      </w:r>
      <w:r w:rsidRPr="00AA5ACA">
        <w:rPr>
          <w:rFonts w:ascii="Palatino Linotype" w:hAnsi="Palatino Linotype"/>
          <w:spacing w:val="-4"/>
        </w:rPr>
        <w:t xml:space="preserve"> </w:t>
      </w:r>
      <w:r w:rsidRPr="00AA5ACA">
        <w:rPr>
          <w:rFonts w:ascii="Palatino Linotype" w:hAnsi="Palatino Linotype"/>
        </w:rPr>
        <w:t>IDENTIFICATIVI</w:t>
      </w:r>
      <w:r w:rsidRPr="00AA5ACA">
        <w:rPr>
          <w:rFonts w:ascii="Palatino Linotype" w:hAnsi="Palatino Linotype"/>
          <w:spacing w:val="-5"/>
        </w:rPr>
        <w:t xml:space="preserve"> </w:t>
      </w:r>
      <w:r w:rsidRPr="00AA5ACA">
        <w:rPr>
          <w:rFonts w:ascii="Palatino Linotype" w:hAnsi="Palatino Linotype"/>
        </w:rPr>
        <w:t>DEL</w:t>
      </w:r>
      <w:r w:rsidRPr="00AA5ACA">
        <w:rPr>
          <w:rFonts w:ascii="Palatino Linotype" w:hAnsi="Palatino Linotype"/>
          <w:spacing w:val="-4"/>
        </w:rPr>
        <w:t xml:space="preserve"> </w:t>
      </w:r>
      <w:r w:rsidRPr="00AA5ACA">
        <w:rPr>
          <w:rFonts w:ascii="Palatino Linotype" w:hAnsi="Palatino Linotype"/>
        </w:rPr>
        <w:t>CONTRATTO</w:t>
      </w:r>
      <w:bookmarkEnd w:id="0"/>
    </w:p>
    <w:p w14:paraId="1572C8B3" w14:textId="77777777" w:rsidR="00897775" w:rsidRPr="00AA5ACA" w:rsidRDefault="00897775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1100D5" w:rsidRPr="00AA5ACA" w14:paraId="692C12E4" w14:textId="77777777" w:rsidTr="21EC19F1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AA5AC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AA5ACA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AA5ACA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52CD9093" w:rsidR="00897775" w:rsidRPr="00AA5ACA" w:rsidRDefault="0086174D" w:rsidP="00B22C57">
            <w:pPr>
              <w:pStyle w:val="Default"/>
              <w:jc w:val="both"/>
              <w:rPr>
                <w:rFonts w:ascii="Palatino Linotype" w:hAnsi="Palatino Linotype" w:cs="Times New Roman"/>
                <w:color w:val="auto"/>
              </w:rPr>
            </w:pPr>
            <w:r w:rsidRPr="00AA5ACA">
              <w:rPr>
                <w:rFonts w:ascii="Palatino Linotype" w:hAnsi="Palatino Linotype"/>
                <w:color w:val="auto"/>
              </w:rPr>
              <w:t xml:space="preserve">Ministero della Giustizia - </w:t>
            </w:r>
            <w:r w:rsidR="00C5679C" w:rsidRPr="00AA5ACA">
              <w:rPr>
                <w:rFonts w:ascii="Palatino Linotype" w:hAnsi="Palatino Linotype"/>
                <w:color w:val="auto"/>
              </w:rPr>
              <w:t>Dipartimento per l’innovazione tecnologica della giustizia</w:t>
            </w:r>
          </w:p>
        </w:tc>
      </w:tr>
      <w:tr w:rsidR="001100D5" w:rsidRPr="00AA5ACA" w14:paraId="45C794BF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AA5ACA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Codice parere</w:t>
            </w:r>
          </w:p>
        </w:tc>
        <w:tc>
          <w:tcPr>
            <w:tcW w:w="5145" w:type="dxa"/>
          </w:tcPr>
          <w:p w14:paraId="2D8E43B0" w14:textId="4D3EF125" w:rsidR="00897775" w:rsidRPr="00AA5ACA" w:rsidRDefault="4A0E36E2" w:rsidP="00B22C57">
            <w:pPr>
              <w:pStyle w:val="Default"/>
              <w:jc w:val="both"/>
              <w:rPr>
                <w:rFonts w:ascii="Palatino Linotype" w:hAnsi="Palatino Linotype"/>
                <w:color w:val="auto"/>
              </w:rPr>
            </w:pPr>
            <w:proofErr w:type="spellStart"/>
            <w:r w:rsidRPr="00AA5ACA">
              <w:rPr>
                <w:rFonts w:ascii="Palatino Linotype" w:hAnsi="Palatino Linotype"/>
                <w:color w:val="auto"/>
              </w:rPr>
              <w:t>n.d.</w:t>
            </w:r>
            <w:proofErr w:type="spellEnd"/>
          </w:p>
        </w:tc>
      </w:tr>
      <w:tr w:rsidR="001100D5" w:rsidRPr="00AA5ACA" w14:paraId="7300223B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AA5ACA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Denominazione del contratto</w:t>
            </w:r>
          </w:p>
        </w:tc>
        <w:tc>
          <w:tcPr>
            <w:tcW w:w="5145" w:type="dxa"/>
          </w:tcPr>
          <w:p w14:paraId="4A9A07A3" w14:textId="6E0884AC" w:rsidR="00897775" w:rsidRPr="00AA5ACA" w:rsidRDefault="00A75F49" w:rsidP="21EC19F1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Affidamento di “Servizi applicativi per i sistemi amministrativi centrali” mediante ordinativo di fornitura nell’ambito dell’accordo quadro per i servizi applicativi per le pubbliche amministrazioni centrali stipulato da Consip </w:t>
            </w:r>
          </w:p>
          <w:p w14:paraId="31751054" w14:textId="16287F0A" w:rsidR="00897775" w:rsidRPr="00AA5ACA" w:rsidRDefault="00A75F49" w:rsidP="00187D8B">
            <w:pPr>
              <w:pStyle w:val="TableParagraph"/>
              <w:jc w:val="both"/>
              <w:rPr>
                <w:rFonts w:ascii="Palatino Linotype" w:hAnsi="Palatino Linotype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id 2483 – lotto 1</w:t>
            </w:r>
          </w:p>
        </w:tc>
      </w:tr>
      <w:tr w:rsidR="001100D5" w:rsidRPr="00AA5ACA" w14:paraId="75BB43CD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AA5ACA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Codice contratto (CIG, REP, ovvero</w:t>
            </w:r>
          </w:p>
          <w:p w14:paraId="70DCFB46" w14:textId="77777777" w:rsidR="00897775" w:rsidRPr="00AA5ACA" w:rsidRDefault="002F7EE0">
            <w:pPr>
              <w:pStyle w:val="TableParagraph"/>
              <w:spacing w:before="19"/>
              <w:ind w:right="91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codice interno)</w:t>
            </w:r>
          </w:p>
        </w:tc>
        <w:tc>
          <w:tcPr>
            <w:tcW w:w="5145" w:type="dxa"/>
            <w:vAlign w:val="center"/>
          </w:tcPr>
          <w:p w14:paraId="68A0A3DD" w14:textId="41F8BB3C" w:rsidR="00897775" w:rsidRPr="00AA5ACA" w:rsidRDefault="37743832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A0135C1EC3</w:t>
            </w:r>
          </w:p>
        </w:tc>
      </w:tr>
      <w:tr w:rsidR="001100D5" w:rsidRPr="00AA5ACA" w14:paraId="0410AD73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AA5ACA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RUP – Responsabile Unico del</w:t>
            </w:r>
          </w:p>
          <w:p w14:paraId="246156F9" w14:textId="77777777" w:rsidR="00897775" w:rsidRPr="00AA5ACA" w:rsidRDefault="002F7EE0">
            <w:pPr>
              <w:pStyle w:val="TableParagraph"/>
              <w:spacing w:before="20"/>
              <w:ind w:right="92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1CA4715" w:rsidR="00897775" w:rsidRPr="00AA5ACA" w:rsidRDefault="4E246053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Luciano Cinfrignini</w:t>
            </w:r>
          </w:p>
        </w:tc>
      </w:tr>
      <w:tr w:rsidR="001100D5" w:rsidRPr="00AA5ACA" w14:paraId="7388DF9E" w14:textId="77777777" w:rsidTr="21EC19F1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AA5ACA" w:rsidRDefault="002F7EE0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7CA57BBC" w14:textId="356A45A1" w:rsidR="00897775" w:rsidRPr="00AA5ACA" w:rsidRDefault="0A864C30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Donatello Luna</w:t>
            </w:r>
          </w:p>
        </w:tc>
      </w:tr>
      <w:tr w:rsidR="001100D5" w:rsidRPr="00AA5ACA" w14:paraId="7FCA73E7" w14:textId="77777777" w:rsidTr="21EC19F1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AA5ACA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BFCE42E" w14:textId="5256DE01" w:rsidR="00897775" w:rsidRPr="00AA5ACA" w:rsidRDefault="58A8A1CE" w:rsidP="21EC19F1">
            <w:pPr>
              <w:pStyle w:val="TableParagraph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 xml:space="preserve">IBM Italia Spa (mandataria) in RTI con Deda Next S.r.l., McKinsey &amp; Company Inc. </w:t>
            </w:r>
            <w:proofErr w:type="spellStart"/>
            <w:r w:rsidRPr="00AA5ACA">
              <w:rPr>
                <w:rFonts w:ascii="Palatino Linotype" w:eastAsia="Calibri" w:hAnsi="Palatino Linotype" w:cs="Calibri"/>
              </w:rPr>
              <w:t>Italy</w:t>
            </w:r>
            <w:proofErr w:type="spellEnd"/>
            <w:r w:rsidRPr="00AA5ACA">
              <w:rPr>
                <w:rFonts w:ascii="Palatino Linotype" w:eastAsia="Calibri" w:hAnsi="Palatino Linotype" w:cs="Calibri"/>
              </w:rPr>
              <w:t xml:space="preserve">, DEAS - DIFESA E ANALISI SISTEMI S.p.a., Sistemi Informativi S.r.l., ITALIT, SNC Treviso </w:t>
            </w:r>
            <w:r w:rsidR="0046513F" w:rsidRPr="00AA5ACA">
              <w:rPr>
                <w:rFonts w:ascii="Palatino Linotype" w:eastAsia="Calibri" w:hAnsi="Palatino Linotype" w:cs="Calibri"/>
              </w:rPr>
              <w:t>S.r.l.</w:t>
            </w:r>
          </w:p>
        </w:tc>
      </w:tr>
      <w:tr w:rsidR="001100D5" w:rsidRPr="00AA5ACA" w14:paraId="38EDFD4B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AA5ACA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23C78960" w14:textId="3017A861" w:rsidR="00897775" w:rsidRPr="00AA5ACA" w:rsidRDefault="29E93C89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16/10/2023</w:t>
            </w:r>
          </w:p>
        </w:tc>
      </w:tr>
      <w:tr w:rsidR="001100D5" w:rsidRPr="00AA5ACA" w14:paraId="1F68C037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AA5AC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Data inizio – data fine attività</w:t>
            </w:r>
          </w:p>
        </w:tc>
        <w:tc>
          <w:tcPr>
            <w:tcW w:w="5145" w:type="dxa"/>
            <w:vAlign w:val="center"/>
          </w:tcPr>
          <w:p w14:paraId="30469902" w14:textId="1D282DF4" w:rsidR="00897775" w:rsidRPr="00AA5ACA" w:rsidRDefault="639D2FE8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01/01/2024 – 31/12/2025</w:t>
            </w:r>
          </w:p>
        </w:tc>
      </w:tr>
      <w:tr w:rsidR="001100D5" w:rsidRPr="00AA5ACA" w14:paraId="76C09A00" w14:textId="77777777" w:rsidTr="21EC19F1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AA5ACA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Importo complessivo</w:t>
            </w:r>
          </w:p>
        </w:tc>
        <w:tc>
          <w:tcPr>
            <w:tcW w:w="5145" w:type="dxa"/>
            <w:vAlign w:val="center"/>
          </w:tcPr>
          <w:p w14:paraId="423D0D28" w14:textId="101B755D" w:rsidR="00F37C1F" w:rsidRPr="00AA5ACA" w:rsidRDefault="6D71070F" w:rsidP="21EC19F1">
            <w:pPr>
              <w:jc w:val="both"/>
              <w:rPr>
                <w:rFonts w:ascii="Palatino Linotype" w:hAnsi="Palatino Linotype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€ 6.557.225,00 (IVA esclusa) </w:t>
            </w:r>
          </w:p>
          <w:p w14:paraId="4CC683F1" w14:textId="0652BC82" w:rsidR="00F37C1F" w:rsidRPr="00AA5ACA" w:rsidRDefault="6D71070F" w:rsidP="21EC19F1">
            <w:pPr>
              <w:jc w:val="both"/>
              <w:rPr>
                <w:rFonts w:ascii="Palatino Linotype" w:hAnsi="Palatino Linotype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€ 7.999.814,50 (IVA inclusa) </w:t>
            </w:r>
          </w:p>
        </w:tc>
      </w:tr>
      <w:tr w:rsidR="001100D5" w:rsidRPr="00AA5ACA" w14:paraId="5CFB9A6C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AA5ACA" w:rsidRDefault="002F7EE0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Eventuali altri contratti collegati (quinto</w:t>
            </w:r>
          </w:p>
          <w:p w14:paraId="31624A85" w14:textId="77777777" w:rsidR="00897775" w:rsidRPr="00AA5ACA" w:rsidRDefault="002F7EE0">
            <w:pPr>
              <w:pStyle w:val="TableParagraph"/>
              <w:spacing w:before="20"/>
              <w:ind w:right="92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22D192DB" w14:textId="5A1FA2B8" w:rsidR="00897775" w:rsidRPr="00AA5ACA" w:rsidRDefault="22A0E122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AA5ACA" w14:paraId="7490AD98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AA5AC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Importo complessivo contratti collegati</w:t>
            </w:r>
          </w:p>
        </w:tc>
        <w:tc>
          <w:tcPr>
            <w:tcW w:w="5145" w:type="dxa"/>
          </w:tcPr>
          <w:p w14:paraId="6E775F52" w14:textId="3D2C9603" w:rsidR="00897775" w:rsidRPr="00AA5ACA" w:rsidRDefault="5BAF54EE" w:rsidP="00187D8B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AA5ACA" w14:paraId="10CEA638" w14:textId="77777777" w:rsidTr="21EC19F1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0E5599" w:rsidRPr="00AA5ACA" w:rsidRDefault="000E5599" w:rsidP="000E5599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Importo complessivo contratto base più</w:t>
            </w:r>
          </w:p>
          <w:p w14:paraId="2D1FB631" w14:textId="77777777" w:rsidR="000E5599" w:rsidRPr="00AA5ACA" w:rsidRDefault="000E5599" w:rsidP="000E5599">
            <w:pPr>
              <w:pStyle w:val="TableParagraph"/>
              <w:spacing w:before="20"/>
              <w:ind w:right="94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contratti collegati</w:t>
            </w:r>
          </w:p>
        </w:tc>
        <w:tc>
          <w:tcPr>
            <w:tcW w:w="5145" w:type="dxa"/>
            <w:vAlign w:val="center"/>
          </w:tcPr>
          <w:p w14:paraId="2045B08B" w14:textId="77777777" w:rsidR="000E5599" w:rsidRPr="00AA5ACA" w:rsidRDefault="000E5599" w:rsidP="000E5599">
            <w:pPr>
              <w:jc w:val="both"/>
              <w:rPr>
                <w:rFonts w:ascii="Palatino Linotype" w:hAnsi="Palatino Linotype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€ 6.557.225,00 (IVA esclusa) </w:t>
            </w:r>
          </w:p>
          <w:p w14:paraId="349D478C" w14:textId="2C929A5E" w:rsidR="000E5599" w:rsidRPr="00AA5ACA" w:rsidRDefault="000E5599" w:rsidP="000E5599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€ 7.999.814,50 (IVA inclusa) </w:t>
            </w:r>
          </w:p>
        </w:tc>
      </w:tr>
      <w:tr w:rsidR="001100D5" w:rsidRPr="00AA5ACA" w14:paraId="3A7273BD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0E5599" w:rsidRPr="00AA5ACA" w:rsidRDefault="000E5599" w:rsidP="000E5599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Eventuali proroghe collegate</w:t>
            </w:r>
          </w:p>
        </w:tc>
        <w:tc>
          <w:tcPr>
            <w:tcW w:w="5145" w:type="dxa"/>
          </w:tcPr>
          <w:p w14:paraId="337213E8" w14:textId="538E2352" w:rsidR="000E5599" w:rsidRPr="00AA5ACA" w:rsidRDefault="000E5599" w:rsidP="000E5599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AA5ACA" w14:paraId="21CE5E2A" w14:textId="77777777" w:rsidTr="21EC19F1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0E5599" w:rsidRPr="00AA5ACA" w:rsidRDefault="000E5599" w:rsidP="000E5599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Data stipula proroghe</w:t>
            </w:r>
          </w:p>
        </w:tc>
        <w:tc>
          <w:tcPr>
            <w:tcW w:w="5145" w:type="dxa"/>
          </w:tcPr>
          <w:p w14:paraId="4357FE94" w14:textId="0BF2DB27" w:rsidR="000E5599" w:rsidRPr="00AA5ACA" w:rsidRDefault="000E5599" w:rsidP="000E5599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AA5ACA" w14:paraId="3F781470" w14:textId="77777777" w:rsidTr="21EC19F1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0E5599" w:rsidRPr="00AA5ACA" w:rsidRDefault="000E5599" w:rsidP="000E5599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Data inizio – data fine proroghe</w:t>
            </w:r>
          </w:p>
        </w:tc>
        <w:tc>
          <w:tcPr>
            <w:tcW w:w="5145" w:type="dxa"/>
          </w:tcPr>
          <w:p w14:paraId="50895469" w14:textId="52D2B4CB" w:rsidR="000E5599" w:rsidRPr="00AA5ACA" w:rsidRDefault="000E5599" w:rsidP="000E5599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AA5ACA" w14:paraId="2E776E98" w14:textId="77777777" w:rsidTr="21EC19F1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0E5599" w:rsidRPr="00AA5ACA" w:rsidRDefault="000E5599" w:rsidP="000E5599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Importo complessivo proroghe</w:t>
            </w:r>
          </w:p>
        </w:tc>
        <w:tc>
          <w:tcPr>
            <w:tcW w:w="5145" w:type="dxa"/>
          </w:tcPr>
          <w:p w14:paraId="44F963D3" w14:textId="2611C09F" w:rsidR="000E5599" w:rsidRPr="00AA5ACA" w:rsidRDefault="000E5599" w:rsidP="000E5599">
            <w:pPr>
              <w:pStyle w:val="TableParagraph"/>
              <w:jc w:val="bot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>n.d.</w:t>
            </w:r>
            <w:proofErr w:type="spellEnd"/>
          </w:p>
        </w:tc>
      </w:tr>
      <w:tr w:rsidR="001100D5" w:rsidRPr="00AA5ACA" w14:paraId="32E316A1" w14:textId="77777777" w:rsidTr="21EC19F1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0E5599" w:rsidRPr="00AA5ACA" w:rsidRDefault="000E5599" w:rsidP="000E5599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eastAsiaTheme="minorHAnsi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HAnsi" w:hAnsi="Palatino Linotype" w:cs="Calibri"/>
                <w:sz w:val="24"/>
                <w:szCs w:val="24"/>
              </w:rPr>
              <w:t>Importo totale contratti e proroghe</w:t>
            </w:r>
          </w:p>
        </w:tc>
        <w:tc>
          <w:tcPr>
            <w:tcW w:w="5145" w:type="dxa"/>
            <w:vAlign w:val="center"/>
          </w:tcPr>
          <w:p w14:paraId="5452F2AE" w14:textId="77777777" w:rsidR="000E5599" w:rsidRPr="00AA5ACA" w:rsidRDefault="000E5599" w:rsidP="000E5599">
            <w:pPr>
              <w:jc w:val="both"/>
              <w:rPr>
                <w:rFonts w:ascii="Palatino Linotype" w:hAnsi="Palatino Linotype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€ 6.557.225,00 (IVA esclusa) </w:t>
            </w:r>
          </w:p>
          <w:p w14:paraId="78A0261D" w14:textId="0D34EFDB" w:rsidR="000E5599" w:rsidRPr="00AA5ACA" w:rsidRDefault="000E5599" w:rsidP="000E5599">
            <w:pPr>
              <w:pStyle w:val="TableParagraph"/>
              <w:rPr>
                <w:rFonts w:ascii="Palatino Linotype" w:eastAsiaTheme="minorEastAsia" w:hAnsi="Palatino Linotype" w:cs="Calibri"/>
                <w:sz w:val="24"/>
                <w:szCs w:val="24"/>
              </w:rPr>
            </w:pPr>
            <w:r w:rsidRPr="00AA5ACA">
              <w:rPr>
                <w:rFonts w:ascii="Palatino Linotype" w:eastAsiaTheme="minorEastAsia" w:hAnsi="Palatino Linotype" w:cs="Calibri"/>
                <w:sz w:val="24"/>
                <w:szCs w:val="24"/>
              </w:rPr>
              <w:t xml:space="preserve">€ 7.999.814,50 (IVA inclusa) </w:t>
            </w:r>
          </w:p>
        </w:tc>
      </w:tr>
    </w:tbl>
    <w:p w14:paraId="097CD4EC" w14:textId="0AE2D1AC" w:rsidR="00AA5ACA" w:rsidRPr="00AA5ACA" w:rsidRDefault="00AA5ACA" w:rsidP="00AA5ACA">
      <w:pPr>
        <w:rPr>
          <w:rFonts w:ascii="Palatino Linotype" w:eastAsia="Calibri" w:hAnsi="Palatino Linotype" w:cs="Calibri"/>
          <w:b/>
          <w:bCs/>
          <w:sz w:val="28"/>
          <w:szCs w:val="28"/>
        </w:rPr>
      </w:pPr>
      <w:bookmarkStart w:id="1" w:name="_Toc193467349"/>
    </w:p>
    <w:p w14:paraId="348B57C3" w14:textId="6FF685BD" w:rsidR="00897775" w:rsidRPr="00AA5ACA" w:rsidRDefault="002F7EE0" w:rsidP="005906E3">
      <w:pPr>
        <w:pStyle w:val="Titolo1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lastRenderedPageBreak/>
        <w:t>INTRODUZIONE</w:t>
      </w:r>
      <w:bookmarkEnd w:id="1"/>
    </w:p>
    <w:p w14:paraId="14C12A25" w14:textId="77777777" w:rsidR="00593B70" w:rsidRPr="00AA5ACA" w:rsidRDefault="00593B70" w:rsidP="005D10B2">
      <w:pPr>
        <w:rPr>
          <w:rFonts w:ascii="Palatino Linotype" w:hAnsi="Palatino Linotype"/>
        </w:rPr>
      </w:pPr>
    </w:p>
    <w:p w14:paraId="60B29D7E" w14:textId="3F25F989" w:rsidR="00897775" w:rsidRPr="00AA5ACA" w:rsidRDefault="051F36A0" w:rsidP="00187D8B">
      <w:pPr>
        <w:pStyle w:val="Titolo2"/>
        <w:numPr>
          <w:ilvl w:val="0"/>
          <w:numId w:val="0"/>
        </w:numPr>
        <w:jc w:val="both"/>
        <w:rPr>
          <w:rFonts w:ascii="Palatino Linotype" w:hAnsi="Palatino Linotype"/>
        </w:rPr>
      </w:pPr>
      <w:bookmarkStart w:id="2" w:name="_Toc193467350"/>
      <w:r w:rsidRPr="00AA5ACA">
        <w:rPr>
          <w:rFonts w:ascii="Palatino Linotype" w:hAnsi="Palatino Linotype"/>
        </w:rPr>
        <w:t xml:space="preserve">2.1 </w:t>
      </w:r>
      <w:r w:rsidR="4A526C33" w:rsidRPr="00AA5ACA">
        <w:rPr>
          <w:rFonts w:ascii="Palatino Linotype" w:hAnsi="Palatino Linotype"/>
        </w:rPr>
        <w:t>BREVE</w:t>
      </w:r>
      <w:r w:rsidR="4A526C33" w:rsidRPr="00AA5ACA">
        <w:rPr>
          <w:rFonts w:ascii="Palatino Linotype" w:hAnsi="Palatino Linotype"/>
          <w:spacing w:val="-4"/>
        </w:rPr>
        <w:t xml:space="preserve"> </w:t>
      </w:r>
      <w:r w:rsidR="4A526C33" w:rsidRPr="00AA5ACA">
        <w:rPr>
          <w:rFonts w:ascii="Palatino Linotype" w:hAnsi="Palatino Linotype"/>
        </w:rPr>
        <w:t>DESCRIZIONE</w:t>
      </w:r>
      <w:r w:rsidR="4A526C33" w:rsidRPr="00AA5ACA">
        <w:rPr>
          <w:rFonts w:ascii="Palatino Linotype" w:hAnsi="Palatino Linotype"/>
          <w:spacing w:val="-3"/>
        </w:rPr>
        <w:t xml:space="preserve"> </w:t>
      </w:r>
      <w:r w:rsidR="4A526C33" w:rsidRPr="00AA5ACA">
        <w:rPr>
          <w:rFonts w:ascii="Palatino Linotype" w:hAnsi="Palatino Linotype"/>
        </w:rPr>
        <w:t>DEL</w:t>
      </w:r>
      <w:r w:rsidR="4A526C33" w:rsidRPr="00AA5ACA">
        <w:rPr>
          <w:rFonts w:ascii="Palatino Linotype" w:hAnsi="Palatino Linotype"/>
          <w:spacing w:val="-5"/>
        </w:rPr>
        <w:t xml:space="preserve"> </w:t>
      </w:r>
      <w:r w:rsidR="4A526C33" w:rsidRPr="00AA5ACA">
        <w:rPr>
          <w:rFonts w:ascii="Palatino Linotype" w:hAnsi="Palatino Linotype"/>
        </w:rPr>
        <w:t>CONTRATTO</w:t>
      </w:r>
      <w:r w:rsidR="4A526C33" w:rsidRPr="00AA5ACA">
        <w:rPr>
          <w:rFonts w:ascii="Palatino Linotype" w:hAnsi="Palatino Linotype"/>
          <w:spacing w:val="-3"/>
        </w:rPr>
        <w:t xml:space="preserve"> </w:t>
      </w:r>
      <w:r w:rsidR="4A526C33" w:rsidRPr="00AA5ACA">
        <w:rPr>
          <w:rFonts w:ascii="Palatino Linotype" w:hAnsi="Palatino Linotype"/>
        </w:rPr>
        <w:t>E</w:t>
      </w:r>
      <w:r w:rsidR="4A526C33" w:rsidRPr="00AA5ACA">
        <w:rPr>
          <w:rFonts w:ascii="Palatino Linotype" w:hAnsi="Palatino Linotype"/>
          <w:spacing w:val="-4"/>
        </w:rPr>
        <w:t xml:space="preserve"> </w:t>
      </w:r>
      <w:r w:rsidR="4A526C33" w:rsidRPr="00AA5ACA">
        <w:rPr>
          <w:rFonts w:ascii="Palatino Linotype" w:hAnsi="Palatino Linotype"/>
        </w:rPr>
        <w:t>DEGLI</w:t>
      </w:r>
      <w:r w:rsidR="4A526C33" w:rsidRPr="00AA5ACA">
        <w:rPr>
          <w:rFonts w:ascii="Palatino Linotype" w:hAnsi="Palatino Linotype"/>
          <w:spacing w:val="-3"/>
        </w:rPr>
        <w:t xml:space="preserve"> </w:t>
      </w:r>
      <w:r w:rsidR="4A526C33" w:rsidRPr="00AA5ACA">
        <w:rPr>
          <w:rFonts w:ascii="Palatino Linotype" w:hAnsi="Palatino Linotype"/>
        </w:rPr>
        <w:t>EVENTUALI</w:t>
      </w:r>
      <w:r w:rsidR="4A526C33" w:rsidRPr="00AA5ACA">
        <w:rPr>
          <w:rFonts w:ascii="Palatino Linotype" w:hAnsi="Palatino Linotype"/>
          <w:spacing w:val="-1"/>
        </w:rPr>
        <w:t xml:space="preserve"> </w:t>
      </w:r>
      <w:r w:rsidR="4A526C33" w:rsidRPr="00AA5ACA">
        <w:rPr>
          <w:rFonts w:ascii="Palatino Linotype" w:hAnsi="Palatino Linotype"/>
        </w:rPr>
        <w:t>ATTI</w:t>
      </w:r>
      <w:r w:rsidR="4A526C33" w:rsidRPr="00AA5ACA">
        <w:rPr>
          <w:rFonts w:ascii="Palatino Linotype" w:hAnsi="Palatino Linotype"/>
          <w:spacing w:val="-4"/>
        </w:rPr>
        <w:t xml:space="preserve"> </w:t>
      </w:r>
      <w:r w:rsidR="4A526C33" w:rsidRPr="00AA5ACA">
        <w:rPr>
          <w:rFonts w:ascii="Palatino Linotype" w:hAnsi="Palatino Linotype"/>
        </w:rPr>
        <w:t>COLLEGATI</w:t>
      </w:r>
      <w:bookmarkEnd w:id="2"/>
    </w:p>
    <w:p w14:paraId="2F45BC6E" w14:textId="0BFFF875" w:rsidR="007D64BD" w:rsidRPr="00AA5ACA" w:rsidRDefault="145BB471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bookmarkStart w:id="3" w:name="_Hlk112948199"/>
      <w:bookmarkEnd w:id="3"/>
      <w:r w:rsidRPr="00AA5ACA">
        <w:rPr>
          <w:rFonts w:ascii="Palatino Linotype" w:hAnsi="Palatino Linotype"/>
        </w:rPr>
        <w:t>Con l’adesione all’Accordo Quadro, intende dotarsi dei servizi applicativi Data Management e dei relativi servizi di PMO per la realizzazione del sistema di Data Lake. Di seguito vengo riportati i servizi erogati:</w:t>
      </w:r>
    </w:p>
    <w:p w14:paraId="18687CC7" w14:textId="40462DBB" w:rsidR="007D64BD" w:rsidRPr="00AA5ACA" w:rsidRDefault="20BB4F35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SVI - Sviluppo e MEV del software </w:t>
      </w:r>
    </w:p>
    <w:p w14:paraId="63F749A1" w14:textId="06896AF8" w:rsidR="007D64BD" w:rsidRPr="00AA5ACA" w:rsidRDefault="20BB4F35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MAC </w:t>
      </w:r>
      <w:r w:rsidR="0046513F" w:rsidRPr="00AA5ACA">
        <w:rPr>
          <w:rFonts w:ascii="Palatino Linotype" w:hAnsi="Palatino Linotype"/>
        </w:rPr>
        <w:t>- Manutenzione</w:t>
      </w:r>
      <w:r w:rsidR="1E0474F7" w:rsidRPr="00AA5ACA">
        <w:rPr>
          <w:rFonts w:ascii="Palatino Linotype" w:hAnsi="Palatino Linotype"/>
        </w:rPr>
        <w:t xml:space="preserve"> Correttiva</w:t>
      </w:r>
      <w:r w:rsidR="00A75F49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 xml:space="preserve">“SW pregresso e non in garanzia” </w:t>
      </w:r>
    </w:p>
    <w:p w14:paraId="15D2D7F2" w14:textId="1FCAC368" w:rsidR="007D64BD" w:rsidRPr="00AA5ACA" w:rsidRDefault="20BB4F35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SS - Supporto Tecnico Specialistico ICT </w:t>
      </w:r>
    </w:p>
    <w:p w14:paraId="5E36983A" w14:textId="663FF02B" w:rsidR="007D64BD" w:rsidRPr="00AA5ACA" w:rsidRDefault="20BB4F35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GA - Gestione del Portafoglio Applicativo</w:t>
      </w:r>
    </w:p>
    <w:p w14:paraId="65AA02C8" w14:textId="6D17BC7F" w:rsidR="007D64BD" w:rsidRPr="00AA5ACA" w:rsidRDefault="007D64BD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eastAsiaTheme="minorEastAsia" w:hAnsi="Palatino Linotype" w:cs="Calibri"/>
        </w:rPr>
      </w:pPr>
    </w:p>
    <w:p w14:paraId="4D18F05C" w14:textId="49AB06A7" w:rsidR="000268CC" w:rsidRPr="00AA5ACA" w:rsidRDefault="002F7EE0" w:rsidP="00401A15">
      <w:pPr>
        <w:pStyle w:val="Titolo2"/>
        <w:numPr>
          <w:ilvl w:val="1"/>
          <w:numId w:val="3"/>
        </w:numPr>
        <w:jc w:val="both"/>
        <w:rPr>
          <w:rFonts w:ascii="Palatino Linotype" w:hAnsi="Palatino Linotype"/>
        </w:rPr>
      </w:pPr>
      <w:bookmarkStart w:id="4" w:name="_Toc193467351"/>
      <w:r w:rsidRPr="00AA5ACA">
        <w:rPr>
          <w:rFonts w:ascii="Palatino Linotype" w:hAnsi="Palatino Linotype"/>
        </w:rPr>
        <w:t>BREVE DESCRIZIONE DEI SERVIZI CONTRATTUALI</w:t>
      </w:r>
      <w:bookmarkEnd w:id="4"/>
    </w:p>
    <w:p w14:paraId="46BBD7C0" w14:textId="77777777" w:rsidR="000C68D0" w:rsidRPr="00AA5ACA" w:rsidRDefault="000C68D0" w:rsidP="000C68D0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7CAD6DE1" w14:textId="74A959D5" w:rsidR="5459DE38" w:rsidRPr="00AA5ACA" w:rsidRDefault="479DD1D6" w:rsidP="000C68D0">
      <w:pPr>
        <w:pStyle w:val="Titolo3"/>
        <w:rPr>
          <w:rFonts w:ascii="Palatino Linotype" w:eastAsia="Times New Roman" w:hAnsi="Palatino Linotype"/>
          <w:color w:val="auto"/>
        </w:rPr>
      </w:pPr>
      <w:bookmarkStart w:id="5" w:name="_Toc193467352"/>
      <w:r w:rsidRPr="00AA5ACA">
        <w:rPr>
          <w:rFonts w:ascii="Palatino Linotype" w:hAnsi="Palatino Linotype"/>
          <w:color w:val="auto"/>
        </w:rPr>
        <w:t>SVILUPPO</w:t>
      </w:r>
      <w:r w:rsidRPr="00AA5ACA">
        <w:rPr>
          <w:rFonts w:ascii="Palatino Linotype" w:eastAsia="Times New Roman" w:hAnsi="Palatino Linotype"/>
          <w:color w:val="auto"/>
        </w:rPr>
        <w:t xml:space="preserve"> E MANUTENZIONE EVOLUTIVA DEL SOFTWARE (SVI)</w:t>
      </w:r>
      <w:bookmarkEnd w:id="5"/>
      <w:r w:rsidRPr="00AA5ACA">
        <w:rPr>
          <w:rFonts w:ascii="Palatino Linotype" w:eastAsia="Times New Roman" w:hAnsi="Palatino Linotype"/>
          <w:color w:val="auto"/>
        </w:rPr>
        <w:t xml:space="preserve"> </w:t>
      </w:r>
    </w:p>
    <w:p w14:paraId="467C5C2D" w14:textId="7351B00F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Il Servizio di Sviluppo e Manutenzione evolutiva del software (SVI) riguarda la realizzazione ex-novo,</w:t>
      </w:r>
      <w:r w:rsidR="5C8696B9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l’evoluzione e la reingegnerizzazione di applicazioni, moduli e componenti informatiche dell’Amministrazione</w:t>
      </w:r>
      <w:r w:rsidR="0DAEC292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Giustizia. In particolare, il servizio include tutte le attività di sviluppo ex-novo di nuovi sistemi informativi e</w:t>
      </w:r>
      <w:r w:rsidR="795FFD0C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applicazioni o parti autonome degli stessi, e gli interventi volti ad</w:t>
      </w:r>
      <w:r w:rsidR="69679932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arricchire il software esistente di nuove caratteristiche e funzionalità, o comunque a modificare e/o integrare</w:t>
      </w:r>
      <w:r w:rsidR="2D56DAD3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le funzionalità già esistenti. Rientrano inoltre in questo servizio:</w:t>
      </w:r>
    </w:p>
    <w:p w14:paraId="22DFDC83" w14:textId="3263C25B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• i progetti “green field”, ossia progetti che creano interi nuovi sistemi o applicazioni non esistenti in</w:t>
      </w:r>
      <w:r w:rsidR="12E3D6F2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precedenza;</w:t>
      </w:r>
    </w:p>
    <w:p w14:paraId="06FA09D5" w14:textId="4A3CC147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• i progetti di rifacimento e/o di reingegnerizzazione totale o parziale di sistemi o applicazioni esistenti,</w:t>
      </w:r>
      <w:r w:rsidR="28319B01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anche mediante attività di service ed API design e sviluppo sicuro e test-</w:t>
      </w:r>
      <w:proofErr w:type="spellStart"/>
      <w:r w:rsidRPr="00AA5ACA">
        <w:rPr>
          <w:rFonts w:ascii="Palatino Linotype" w:hAnsi="Palatino Linotype"/>
        </w:rPr>
        <w:t>driven</w:t>
      </w:r>
      <w:proofErr w:type="spellEnd"/>
      <w:r w:rsidRPr="00AA5ACA">
        <w:rPr>
          <w:rFonts w:ascii="Palatino Linotype" w:hAnsi="Palatino Linotype"/>
        </w:rPr>
        <w:t xml:space="preserve"> di API REST;</w:t>
      </w:r>
    </w:p>
    <w:p w14:paraId="5002D7B9" w14:textId="6015155C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• gli interventi di sviluppo e/o manutenzione evolutiva connessi ai progetti di configurazione e riuso d</w:t>
      </w:r>
      <w:r w:rsidR="3C06A1CB" w:rsidRPr="00AA5ACA">
        <w:rPr>
          <w:rFonts w:ascii="Palatino Linotype" w:hAnsi="Palatino Linotype"/>
        </w:rPr>
        <w:t xml:space="preserve">i </w:t>
      </w:r>
      <w:r w:rsidRPr="00AA5ACA">
        <w:rPr>
          <w:rFonts w:ascii="Palatino Linotype" w:hAnsi="Palatino Linotype"/>
        </w:rPr>
        <w:t>soluzioni software attivati nell’ambito del servizio di Configurazione e Personalizzazione di Soluzioni di</w:t>
      </w:r>
      <w:r w:rsidR="59783040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terze parti/open source/riuso;</w:t>
      </w:r>
    </w:p>
    <w:p w14:paraId="458502C1" w14:textId="4304EB40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• gli adeguamenti normativi e/o organizzativi che hanno un impatto significativo sulle funzionalità</w:t>
      </w:r>
      <w:r w:rsidR="43F2CE38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dell’utente, richiedendo la modifica della logica applicativa preesistente.</w:t>
      </w:r>
    </w:p>
    <w:p w14:paraId="655F0611" w14:textId="46F6D3B6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Data di Attivazione del servizio: </w:t>
      </w:r>
      <w:r w:rsidR="0046513F" w:rsidRPr="00AA5ACA">
        <w:rPr>
          <w:rFonts w:ascii="Palatino Linotype" w:hAnsi="Palatino Linotype"/>
        </w:rPr>
        <w:t>1° gennaio</w:t>
      </w:r>
      <w:r w:rsidRPr="00AA5ACA">
        <w:rPr>
          <w:rFonts w:ascii="Palatino Linotype" w:hAnsi="Palatino Linotype"/>
        </w:rPr>
        <w:t xml:space="preserve"> 2024</w:t>
      </w:r>
    </w:p>
    <w:p w14:paraId="47F8A760" w14:textId="023EADB9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Vincoli temporali: Nessuno</w:t>
      </w:r>
    </w:p>
    <w:p w14:paraId="73B642D8" w14:textId="2411F83E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Modalità di Erogazione e</w:t>
      </w:r>
      <w:r w:rsidR="371930B3" w:rsidRPr="00AA5ACA">
        <w:rPr>
          <w:rFonts w:ascii="Palatino Linotype" w:hAnsi="Palatino Linotype"/>
        </w:rPr>
        <w:t xml:space="preserve"> </w:t>
      </w:r>
      <w:r w:rsidRPr="00AA5ACA">
        <w:rPr>
          <w:rFonts w:ascii="Palatino Linotype" w:hAnsi="Palatino Linotype"/>
        </w:rPr>
        <w:t>consuntivazione: A Corpo</w:t>
      </w:r>
    </w:p>
    <w:p w14:paraId="5BBF16A4" w14:textId="25E5352A" w:rsidR="00FE5C44" w:rsidRPr="00AA5ACA" w:rsidRDefault="256518F8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Metrica di Misurazione: Team Ottimale</w:t>
      </w:r>
    </w:p>
    <w:p w14:paraId="05183F77" w14:textId="614B8BAF" w:rsidR="21EC19F1" w:rsidRPr="00AA5ACA" w:rsidRDefault="21EC19F1" w:rsidP="21EC19F1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38BB199C" w14:textId="68A35EA4" w:rsidR="00F40F4E" w:rsidRPr="00AA5ACA" w:rsidRDefault="66195BC2" w:rsidP="21EC19F1">
      <w:pPr>
        <w:pStyle w:val="Titolo3"/>
        <w:spacing w:line="259" w:lineRule="auto"/>
        <w:jc w:val="both"/>
        <w:rPr>
          <w:rFonts w:ascii="Palatino Linotype" w:eastAsia="Times New Roman" w:hAnsi="Palatino Linotype" w:cs="Times New Roman"/>
          <w:color w:val="auto"/>
        </w:rPr>
      </w:pPr>
      <w:bookmarkStart w:id="6" w:name="_Toc193467353"/>
      <w:r w:rsidRPr="00AA5ACA">
        <w:rPr>
          <w:rFonts w:ascii="Palatino Linotype" w:eastAsia="Times New Roman" w:hAnsi="Palatino Linotype" w:cs="Times New Roman"/>
          <w:color w:val="auto"/>
        </w:rPr>
        <w:lastRenderedPageBreak/>
        <w:t>MANUTENZIONE CORRETTIVA SUL SOFTWARE AD HOC “PREGRESSO E NON IN GARANZIA” (MAC)</w:t>
      </w:r>
      <w:bookmarkEnd w:id="6"/>
      <w:r w:rsidRPr="00AA5ACA">
        <w:rPr>
          <w:rFonts w:ascii="Palatino Linotype" w:eastAsia="Times New Roman" w:hAnsi="Palatino Linotype" w:cs="Times New Roman"/>
          <w:color w:val="auto"/>
        </w:rPr>
        <w:t xml:space="preserve"> </w:t>
      </w:r>
    </w:p>
    <w:p w14:paraId="0269FD8B" w14:textId="20D71A67" w:rsidR="21EC19F1" w:rsidRPr="00AA5ACA" w:rsidRDefault="0CA94D6C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 Il servizio viene innescato da una segnalazione di impedimento all’uso dell’applicazione di una o più delle sue funzioni o servizi, che si tratti di una malfunzione vera e propria o degli effetti che tale malfunzione ha causato. I malfunzionamenti, le cui cause non sono imputabili a difetti presenti nel software applicativo, ma ad errori tecnici, operativi o d’integrazione con altri sistemi (ad esempio indisponibilità di servizi terzi integrati, uso improprio delle funzioni, ecc.), oppure relativi a software in garanzia (del fornitore uscente), comportano, da</w:t>
      </w:r>
      <w:r w:rsidR="06C6E92A" w:rsidRPr="00AA5ACA">
        <w:rPr>
          <w:rFonts w:ascii="Palatino Linotype" w:hAnsi="Palatino Linotype"/>
        </w:rPr>
        <w:t xml:space="preserve"> parte del servizio di manutenzione correttiva il supporto all’attività diagnostica sulla causa del malfunzionamento e sistemistico per la risoluzione del problema a fronte della segnalazione pervenuta, ma sono poi risolti da altre strutture di competenza. Nel caso di malfunzioni su punti di interfaccia verso l’esterno, il fornitore deve provvedere alla validazione tecnica e controllo dei risultati del contenuto dei flussi informativi destinati a strutture esterne o dei dati esposti negli elaborati del sistema.</w:t>
      </w:r>
    </w:p>
    <w:p w14:paraId="20A26EAE" w14:textId="77777777" w:rsidR="00DB5005" w:rsidRPr="00AA5ACA" w:rsidRDefault="00DB500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</w:p>
    <w:p w14:paraId="6B8D2DE5" w14:textId="139FC733" w:rsidR="06C6E92A" w:rsidRPr="00AA5ACA" w:rsidRDefault="06C6E92A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Data di Attivazione del servizio: </w:t>
      </w:r>
      <w:r w:rsidR="0046513F" w:rsidRPr="00AA5ACA">
        <w:rPr>
          <w:rFonts w:ascii="Palatino Linotype" w:hAnsi="Palatino Linotype"/>
        </w:rPr>
        <w:t>1° gennaio</w:t>
      </w:r>
      <w:r w:rsidRPr="00AA5ACA">
        <w:rPr>
          <w:rFonts w:ascii="Palatino Linotype" w:hAnsi="Palatino Linotype"/>
        </w:rPr>
        <w:t xml:space="preserve"> 2024</w:t>
      </w:r>
    </w:p>
    <w:p w14:paraId="76A87762" w14:textId="3F638EAE" w:rsidR="06C6E92A" w:rsidRPr="00AA5ACA" w:rsidRDefault="06C6E92A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Vincoli temporali: Nessuno</w:t>
      </w:r>
    </w:p>
    <w:p w14:paraId="0508B293" w14:textId="40451F2B" w:rsidR="06C6E92A" w:rsidRPr="00AA5ACA" w:rsidRDefault="06C6E92A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Modalità di Erogazione e consuntivazione (*): A Consumo</w:t>
      </w:r>
    </w:p>
    <w:p w14:paraId="1F2175A9" w14:textId="4D17B993" w:rsidR="06C6E92A" w:rsidRPr="00AA5ACA" w:rsidRDefault="06C6E92A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Metrica di Misurazione (*): Team Ottimale</w:t>
      </w:r>
    </w:p>
    <w:p w14:paraId="47179226" w14:textId="77777777" w:rsidR="001732E2" w:rsidRPr="00AA5ACA" w:rsidRDefault="001732E2" w:rsidP="005906E3">
      <w:pPr>
        <w:jc w:val="both"/>
        <w:rPr>
          <w:rFonts w:ascii="Palatino Linotype" w:hAnsi="Palatino Linotype"/>
          <w:sz w:val="24"/>
          <w:szCs w:val="24"/>
        </w:rPr>
      </w:pPr>
    </w:p>
    <w:p w14:paraId="2CF966E2" w14:textId="424E0CC7" w:rsidR="038C816B" w:rsidRPr="00AA5ACA" w:rsidRDefault="038C816B" w:rsidP="21EC19F1">
      <w:pPr>
        <w:pStyle w:val="Titolo3"/>
        <w:spacing w:line="259" w:lineRule="auto"/>
        <w:jc w:val="both"/>
        <w:rPr>
          <w:rFonts w:ascii="Palatino Linotype" w:eastAsia="Times New Roman" w:hAnsi="Palatino Linotype" w:cs="Times New Roman"/>
          <w:color w:val="auto"/>
        </w:rPr>
      </w:pPr>
      <w:bookmarkStart w:id="7" w:name="_Toc193467354"/>
      <w:r w:rsidRPr="00AA5ACA">
        <w:rPr>
          <w:rFonts w:ascii="Palatino Linotype" w:eastAsia="Times New Roman" w:hAnsi="Palatino Linotype" w:cs="Times New Roman"/>
          <w:color w:val="auto"/>
        </w:rPr>
        <w:t>SUPPORTO TECNICO-SPECIALISTICO ICT (SS)</w:t>
      </w:r>
      <w:bookmarkEnd w:id="7"/>
      <w:r w:rsidRPr="00AA5ACA">
        <w:rPr>
          <w:rFonts w:ascii="Palatino Linotype" w:eastAsia="Times New Roman" w:hAnsi="Palatino Linotype" w:cs="Times New Roman"/>
          <w:color w:val="auto"/>
        </w:rPr>
        <w:t xml:space="preserve"> </w:t>
      </w:r>
    </w:p>
    <w:p w14:paraId="1385E7C9" w14:textId="7B9C87DB" w:rsidR="21EC19F1" w:rsidRPr="00AA5ACA" w:rsidRDefault="21EC19F1" w:rsidP="21EC19F1">
      <w:pPr>
        <w:jc w:val="both"/>
        <w:rPr>
          <w:rFonts w:ascii="Palatino Linotype" w:eastAsiaTheme="minorEastAsia" w:hAnsi="Palatino Linotype" w:cstheme="minorBidi"/>
          <w:sz w:val="24"/>
          <w:szCs w:val="24"/>
        </w:rPr>
      </w:pPr>
    </w:p>
    <w:p w14:paraId="22D33ED5" w14:textId="311E0275" w:rsidR="038C816B" w:rsidRPr="00AA5ACA" w:rsidRDefault="038C816B" w:rsidP="21EC19F1">
      <w:pPr>
        <w:rPr>
          <w:rFonts w:ascii="Palatino Linotype" w:hAnsi="Palatino Linotype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Il servizio comprende attività di supporto in ambito ICT all’Amministrazione con la finalità di:</w:t>
      </w:r>
    </w:p>
    <w:p w14:paraId="58946F63" w14:textId="6AAAE25E" w:rsidR="038C816B" w:rsidRPr="00AA5ACA" w:rsidRDefault="038C816B" w:rsidP="21EC19F1">
      <w:pPr>
        <w:rPr>
          <w:rFonts w:ascii="Palatino Linotype" w:hAnsi="Palatino Linotype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• assicurare risposte altamente specialistiche per indirizzare le scelte tecnologiche e di prodotto, comprendere trend tecnologici e opportunità di ottimizzazione dell’infrastruttura applicativa e introduzione/aggiornamento di strumenti a supporto delle attività ICT per incrementare affidabilità e agilità, valutare il grado di digitalizzazione, di interoperabilità, di sicurezza applicativa, di aderenza a standard e linee guida e proporre piani di azione trasversale ai progetti e ai servizi su obiettivi di innovazione e standardizzazione;</w:t>
      </w:r>
    </w:p>
    <w:p w14:paraId="1838F2FE" w14:textId="0693B7BA" w:rsidR="038C816B" w:rsidRPr="00AA5ACA" w:rsidRDefault="038C816B" w:rsidP="21EC19F1">
      <w:pPr>
        <w:rPr>
          <w:rFonts w:ascii="Palatino Linotype" w:hAnsi="Palatino Linotype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• garantire i livelli di qualità della fornitura e governare l’esecuzione delle attività del ciclo di vita di una fornitura software, affinché i prodotti realizzati e i processi svolti siano conformi ai requisiti richiesti e ai livelli di servizio previsti (cfr. appendice Indicatori di qualità), nel rispetto dei piani di lavoro e congrui in termini di dimensionamento.</w:t>
      </w:r>
    </w:p>
    <w:p w14:paraId="44AD98B6" w14:textId="0D27692E" w:rsidR="21EC19F1" w:rsidRPr="00AA5ACA" w:rsidRDefault="21EC19F1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</w:p>
    <w:p w14:paraId="1674AFBB" w14:textId="1B272F8C" w:rsidR="038C816B" w:rsidRPr="00AA5ACA" w:rsidRDefault="038C816B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Data di Attivazione del servizio: </w:t>
      </w:r>
      <w:r w:rsidR="0046513F" w:rsidRPr="00AA5ACA">
        <w:rPr>
          <w:rFonts w:ascii="Palatino Linotype" w:hAnsi="Palatino Linotype"/>
        </w:rPr>
        <w:t>1° gennaio</w:t>
      </w:r>
      <w:r w:rsidRPr="00AA5ACA">
        <w:rPr>
          <w:rFonts w:ascii="Palatino Linotype" w:hAnsi="Palatino Linotype"/>
        </w:rPr>
        <w:t xml:space="preserve"> 2024</w:t>
      </w:r>
    </w:p>
    <w:p w14:paraId="66D76D52" w14:textId="2064880B" w:rsidR="038C816B" w:rsidRPr="00AA5ACA" w:rsidRDefault="038C816B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Vincoli temporali: Nessuno</w:t>
      </w:r>
    </w:p>
    <w:p w14:paraId="5B185BEA" w14:textId="39F8BE8C" w:rsidR="038C816B" w:rsidRPr="00AA5ACA" w:rsidRDefault="038C816B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lastRenderedPageBreak/>
        <w:t>Modalità di Erogazione e</w:t>
      </w:r>
    </w:p>
    <w:p w14:paraId="14997B5D" w14:textId="05B6B663" w:rsidR="038C816B" w:rsidRPr="00AA5ACA" w:rsidRDefault="038C816B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consuntivazione:</w:t>
      </w:r>
    </w:p>
    <w:p w14:paraId="71B63D67" w14:textId="38C83587" w:rsidR="038C816B" w:rsidRPr="00AA5ACA" w:rsidRDefault="038C816B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A Consumo</w:t>
      </w:r>
    </w:p>
    <w:p w14:paraId="5783F0DB" w14:textId="2AAF6A03" w:rsidR="038C816B" w:rsidRPr="00AA5ACA" w:rsidRDefault="038C816B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Metrica di Misurazione: Team Ottimale</w:t>
      </w:r>
    </w:p>
    <w:p w14:paraId="609395E5" w14:textId="630D43A6" w:rsidR="21EC19F1" w:rsidRPr="00AA5ACA" w:rsidRDefault="21EC19F1" w:rsidP="21EC19F1">
      <w:pPr>
        <w:rPr>
          <w:rFonts w:ascii="Palatino Linotype" w:hAnsi="Palatino Linotype"/>
        </w:rPr>
      </w:pPr>
    </w:p>
    <w:p w14:paraId="0A08971C" w14:textId="77777777" w:rsidR="001100D5" w:rsidRPr="00AA5ACA" w:rsidRDefault="001100D5" w:rsidP="21EC19F1">
      <w:pPr>
        <w:rPr>
          <w:rFonts w:ascii="Palatino Linotype" w:hAnsi="Palatino Linotype"/>
        </w:rPr>
      </w:pPr>
    </w:p>
    <w:p w14:paraId="529D5C31" w14:textId="77777777" w:rsidR="001100D5" w:rsidRPr="00AA5ACA" w:rsidRDefault="001100D5" w:rsidP="21EC19F1">
      <w:pPr>
        <w:rPr>
          <w:rFonts w:ascii="Palatino Linotype" w:hAnsi="Palatino Linotype"/>
        </w:rPr>
      </w:pPr>
    </w:p>
    <w:p w14:paraId="2D60A6EA" w14:textId="10409743" w:rsidR="00D64BCE" w:rsidRPr="00AA5ACA" w:rsidRDefault="00D64BCE" w:rsidP="21EC19F1">
      <w:pPr>
        <w:pStyle w:val="Titolo3"/>
        <w:spacing w:line="259" w:lineRule="auto"/>
        <w:jc w:val="both"/>
        <w:rPr>
          <w:rFonts w:ascii="Palatino Linotype" w:eastAsia="Times New Roman" w:hAnsi="Palatino Linotype" w:cs="Times New Roman"/>
          <w:color w:val="auto"/>
        </w:rPr>
      </w:pPr>
      <w:bookmarkStart w:id="8" w:name="_Toc193467355"/>
      <w:r w:rsidRPr="00AA5ACA">
        <w:rPr>
          <w:rFonts w:ascii="Palatino Linotype" w:eastAsia="Times New Roman" w:hAnsi="Palatino Linotype" w:cs="Times New Roman"/>
          <w:color w:val="auto"/>
        </w:rPr>
        <w:t>GESTIONE DEL PORTAFOGLIO APPLICATIVO (GA)</w:t>
      </w:r>
      <w:bookmarkEnd w:id="8"/>
      <w:r w:rsidRPr="00AA5ACA">
        <w:rPr>
          <w:rFonts w:ascii="Palatino Linotype" w:eastAsia="Times New Roman" w:hAnsi="Palatino Linotype" w:cs="Times New Roman"/>
          <w:color w:val="auto"/>
        </w:rPr>
        <w:t xml:space="preserve"> </w:t>
      </w:r>
    </w:p>
    <w:p w14:paraId="15812A0C" w14:textId="68D90EA0" w:rsidR="21EC19F1" w:rsidRPr="00AA5ACA" w:rsidRDefault="21EC19F1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</w:p>
    <w:p w14:paraId="2668E1EA" w14:textId="618EEAFF" w:rsidR="2183D935" w:rsidRPr="00AA5ACA" w:rsidRDefault="2183D935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Il servizio di Gestione del Portafoglio comprende le attività di gestione delle applicazioni e dei servizi applicativi</w:t>
      </w:r>
      <w:r w:rsidR="7AF3E78B" w:rsidRPr="00AA5ACA">
        <w:rPr>
          <w:rFonts w:ascii="Palatino Linotype" w:eastAsiaTheme="minorEastAsia" w:hAnsi="Palatino Linotype" w:cstheme="minorBidi"/>
          <w:sz w:val="24"/>
          <w:szCs w:val="24"/>
        </w:rPr>
        <w:t xml:space="preserve"> </w:t>
      </w:r>
      <w:r w:rsidRPr="00AA5ACA">
        <w:rPr>
          <w:rFonts w:ascii="Palatino Linotype" w:eastAsiaTheme="minorEastAsia" w:hAnsi="Palatino Linotype" w:cstheme="minorBidi"/>
          <w:sz w:val="24"/>
          <w:szCs w:val="24"/>
        </w:rPr>
        <w:t>in esercizio. Per le esigenze dell’Amministrazione il servizio deve essere configurato con i seguenti contenuti:</w:t>
      </w:r>
    </w:p>
    <w:p w14:paraId="0F609503" w14:textId="66B66307" w:rsidR="2183D935" w:rsidRPr="00AA5ACA" w:rsidRDefault="2183D935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• Gestione applicativi e basi dati</w:t>
      </w:r>
    </w:p>
    <w:p w14:paraId="6BDC65D5" w14:textId="2E46A372" w:rsidR="2183D935" w:rsidRPr="00AA5ACA" w:rsidRDefault="2183D935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• Gestione del Front-End Digitale, Publishing e contenuti di Siti Web</w:t>
      </w:r>
    </w:p>
    <w:p w14:paraId="762347D8" w14:textId="224D0573" w:rsidR="2183D935" w:rsidRPr="00AA5ACA" w:rsidRDefault="2183D935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• Gestione trasversale del Portafoglio Applicativo (configurazione di entrambi i precedenti servizi in</w:t>
      </w:r>
      <w:r w:rsidR="13E827EF" w:rsidRPr="00AA5ACA">
        <w:rPr>
          <w:rFonts w:ascii="Palatino Linotype" w:eastAsiaTheme="minorEastAsia" w:hAnsi="Palatino Linotype" w:cstheme="minorBidi"/>
          <w:sz w:val="24"/>
          <w:szCs w:val="24"/>
        </w:rPr>
        <w:t xml:space="preserve"> </w:t>
      </w:r>
      <w:r w:rsidRPr="00AA5ACA">
        <w:rPr>
          <w:rFonts w:ascii="Palatino Linotype" w:eastAsiaTheme="minorEastAsia" w:hAnsi="Palatino Linotype" w:cstheme="minorBidi"/>
          <w:sz w:val="24"/>
          <w:szCs w:val="24"/>
        </w:rPr>
        <w:t>modo unitario)</w:t>
      </w:r>
    </w:p>
    <w:p w14:paraId="60C9E848" w14:textId="1FD625C4" w:rsidR="21EC19F1" w:rsidRPr="00AA5ACA" w:rsidRDefault="21EC19F1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</w:p>
    <w:p w14:paraId="5D0BB179" w14:textId="015F3CC2" w:rsidR="00FE4683" w:rsidRPr="00AA5ACA" w:rsidRDefault="2183D935" w:rsidP="21EC19F1">
      <w:pPr>
        <w:spacing w:line="259" w:lineRule="auto"/>
        <w:rPr>
          <w:rFonts w:ascii="Palatino Linotype" w:eastAsiaTheme="minorEastAsia" w:hAnsi="Palatino Linotype" w:cstheme="minorBidi"/>
          <w:sz w:val="24"/>
          <w:szCs w:val="24"/>
        </w:rPr>
      </w:pPr>
      <w:r w:rsidRPr="00AA5ACA">
        <w:rPr>
          <w:rFonts w:ascii="Palatino Linotype" w:eastAsiaTheme="minorEastAsia" w:hAnsi="Palatino Linotype" w:cstheme="minorBidi"/>
          <w:sz w:val="24"/>
          <w:szCs w:val="24"/>
        </w:rPr>
        <w:t>Per l’erogazione di questo servizio l’Amministrazione scegli la modalità del “Livello Premium” le cui</w:t>
      </w:r>
      <w:r w:rsidR="137E5C95" w:rsidRPr="00AA5ACA">
        <w:rPr>
          <w:rFonts w:ascii="Palatino Linotype" w:eastAsiaTheme="minorEastAsia" w:hAnsi="Palatino Linotype" w:cstheme="minorBidi"/>
          <w:sz w:val="24"/>
          <w:szCs w:val="24"/>
        </w:rPr>
        <w:t xml:space="preserve"> </w:t>
      </w:r>
      <w:r w:rsidRPr="00AA5ACA">
        <w:rPr>
          <w:rFonts w:ascii="Palatino Linotype" w:eastAsiaTheme="minorEastAsia" w:hAnsi="Palatino Linotype" w:cstheme="minorBidi"/>
          <w:sz w:val="24"/>
          <w:szCs w:val="24"/>
        </w:rPr>
        <w:t>caratteristiche sono indicate nell’Appendice 2 al CAPITOLATO TECNICO SPECIALE DEL LOTTO 1 – INDICATORI DI</w:t>
      </w:r>
      <w:r w:rsidR="2B6B3BE7" w:rsidRPr="00AA5ACA">
        <w:rPr>
          <w:rFonts w:ascii="Palatino Linotype" w:eastAsiaTheme="minorEastAsia" w:hAnsi="Palatino Linotype" w:cstheme="minorBidi"/>
          <w:sz w:val="24"/>
          <w:szCs w:val="24"/>
        </w:rPr>
        <w:t xml:space="preserve"> </w:t>
      </w:r>
      <w:r w:rsidRPr="00AA5ACA">
        <w:rPr>
          <w:rFonts w:ascii="Palatino Linotype" w:eastAsiaTheme="minorEastAsia" w:hAnsi="Palatino Linotype" w:cstheme="minorBidi"/>
          <w:sz w:val="24"/>
          <w:szCs w:val="24"/>
        </w:rPr>
        <w:t>QUALITÀ.</w:t>
      </w:r>
    </w:p>
    <w:p w14:paraId="30E413AA" w14:textId="5902853E" w:rsidR="00FE4683" w:rsidRPr="00AA5ACA" w:rsidRDefault="00FE4683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</w:p>
    <w:p w14:paraId="393C16F6" w14:textId="304F6B2B" w:rsidR="00FE4683" w:rsidRPr="00AA5ACA" w:rsidRDefault="2183D93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 xml:space="preserve">Data di Attivazione del servizio: </w:t>
      </w:r>
      <w:r w:rsidR="0046513F" w:rsidRPr="00AA5ACA">
        <w:rPr>
          <w:rFonts w:ascii="Palatino Linotype" w:hAnsi="Palatino Linotype"/>
        </w:rPr>
        <w:t>1° gennaio</w:t>
      </w:r>
      <w:r w:rsidRPr="00AA5ACA">
        <w:rPr>
          <w:rFonts w:ascii="Palatino Linotype" w:hAnsi="Palatino Linotype"/>
        </w:rPr>
        <w:t xml:space="preserve"> 2024</w:t>
      </w:r>
    </w:p>
    <w:p w14:paraId="1864C706" w14:textId="28724FB7" w:rsidR="00FE4683" w:rsidRPr="00AA5ACA" w:rsidRDefault="2183D93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Vincoli temporali: Nessuno</w:t>
      </w:r>
    </w:p>
    <w:p w14:paraId="127BD96D" w14:textId="297B4E03" w:rsidR="00FE4683" w:rsidRPr="00AA5ACA" w:rsidRDefault="2183D93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Modalità di Erogazione e</w:t>
      </w:r>
    </w:p>
    <w:p w14:paraId="46E86E8B" w14:textId="4291175C" w:rsidR="00FE4683" w:rsidRPr="00AA5ACA" w:rsidRDefault="2183D93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consuntivazione:</w:t>
      </w:r>
    </w:p>
    <w:p w14:paraId="7C6315B1" w14:textId="792D00C2" w:rsidR="00FE4683" w:rsidRPr="00AA5ACA" w:rsidRDefault="2183D93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A Consumo</w:t>
      </w:r>
    </w:p>
    <w:p w14:paraId="4B843F31" w14:textId="7CF3D5D4" w:rsidR="00FE4683" w:rsidRPr="00AA5ACA" w:rsidRDefault="2183D935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  <w:r w:rsidRPr="00AA5ACA">
        <w:rPr>
          <w:rFonts w:ascii="Palatino Linotype" w:hAnsi="Palatino Linotype"/>
        </w:rPr>
        <w:t>Metrica di Misurazione: Team Ottimale</w:t>
      </w:r>
    </w:p>
    <w:p w14:paraId="3ABE5FA8" w14:textId="77777777" w:rsidR="009E05E1" w:rsidRPr="00AA5ACA" w:rsidRDefault="009E05E1" w:rsidP="21EC19F1">
      <w:pPr>
        <w:pStyle w:val="Corpotesto"/>
        <w:spacing w:before="117" w:line="259" w:lineRule="auto"/>
        <w:jc w:val="both"/>
        <w:rPr>
          <w:rFonts w:ascii="Palatino Linotype" w:hAnsi="Palatino Linotype"/>
        </w:rPr>
      </w:pPr>
    </w:p>
    <w:p w14:paraId="54473CE0" w14:textId="3FE8B1DE" w:rsidR="00897775" w:rsidRPr="00AA5ACA" w:rsidRDefault="002F7EE0" w:rsidP="000C68D0">
      <w:pPr>
        <w:pStyle w:val="Titolo2"/>
        <w:rPr>
          <w:rFonts w:ascii="Palatino Linotype" w:hAnsi="Palatino Linotype"/>
        </w:rPr>
      </w:pPr>
      <w:bookmarkStart w:id="9" w:name="_Toc193467356"/>
      <w:r w:rsidRPr="00AA5ACA">
        <w:rPr>
          <w:rFonts w:ascii="Palatino Linotype" w:hAnsi="Palatino Linotype"/>
        </w:rPr>
        <w:t>BREVE DESCRIZIONE DEI PRODOTTI/SERVIZI REALIZZATI E COLLAUDATI</w:t>
      </w:r>
      <w:bookmarkEnd w:id="9"/>
    </w:p>
    <w:p w14:paraId="17B1732F" w14:textId="77777777" w:rsidR="003940A7" w:rsidRPr="00AA5ACA" w:rsidRDefault="003940A7" w:rsidP="003940A7">
      <w:pPr>
        <w:pStyle w:val="Titolo2"/>
        <w:numPr>
          <w:ilvl w:val="0"/>
          <w:numId w:val="0"/>
        </w:numPr>
        <w:ind w:left="576"/>
        <w:rPr>
          <w:rFonts w:ascii="Palatino Linotype" w:hAnsi="Palatino Linotype"/>
        </w:rPr>
      </w:pPr>
    </w:p>
    <w:p w14:paraId="195A7506" w14:textId="1173C028" w:rsidR="33641808" w:rsidRPr="00AA5ACA" w:rsidRDefault="33641808" w:rsidP="38BAA267">
      <w:pPr>
        <w:pStyle w:val="Titolo2"/>
        <w:numPr>
          <w:ilvl w:val="0"/>
          <w:numId w:val="0"/>
        </w:numPr>
        <w:rPr>
          <w:rFonts w:ascii="Palatino Linotype" w:hAnsi="Palatino Linotype"/>
          <w:b w:val="0"/>
          <w:bCs w:val="0"/>
        </w:rPr>
      </w:pPr>
      <w:bookmarkStart w:id="10" w:name="_Toc193467357"/>
      <w:r w:rsidRPr="00AA5ACA">
        <w:rPr>
          <w:rFonts w:ascii="Palatino Linotype" w:hAnsi="Palatino Linotype"/>
          <w:b w:val="0"/>
          <w:bCs w:val="0"/>
        </w:rPr>
        <w:t>Si riportano di seguito i PLO e le MEV collaudate da inizio contratto:</w:t>
      </w:r>
      <w:bookmarkEnd w:id="10"/>
    </w:p>
    <w:p w14:paraId="2DD83607" w14:textId="2F0D6A07" w:rsidR="00BE1065" w:rsidRPr="00AA5ACA" w:rsidRDefault="00BE1065" w:rsidP="21EC19F1">
      <w:pPr>
        <w:tabs>
          <w:tab w:val="left" w:pos="9072"/>
        </w:tabs>
        <w:spacing w:line="259" w:lineRule="auto"/>
        <w:rPr>
          <w:rFonts w:ascii="Palatino Linotype" w:hAnsi="Palatino Linotype"/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69"/>
        <w:gridCol w:w="7214"/>
      </w:tblGrid>
      <w:tr w:rsidR="00D018E7" w:rsidRPr="00AA5ACA" w14:paraId="5EDF21FC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75CD7B9E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b/>
                <w:bCs/>
                <w:sz w:val="24"/>
                <w:szCs w:val="24"/>
              </w:rPr>
              <w:t>PLO</w:t>
            </w:r>
          </w:p>
        </w:tc>
        <w:tc>
          <w:tcPr>
            <w:tcW w:w="3844" w:type="pct"/>
            <w:noWrap/>
            <w:hideMark/>
          </w:tcPr>
          <w:p w14:paraId="670C5328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b/>
                <w:bCs/>
                <w:sz w:val="24"/>
                <w:szCs w:val="24"/>
              </w:rPr>
              <w:t>DETTAGLI</w:t>
            </w:r>
          </w:p>
        </w:tc>
      </w:tr>
      <w:tr w:rsidR="00D018E7" w:rsidRPr="00AA5ACA" w14:paraId="4B102E22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3127B570" w14:textId="1319946B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ELETTORALE</w:t>
            </w:r>
          </w:p>
        </w:tc>
        <w:tc>
          <w:tcPr>
            <w:tcW w:w="3844" w:type="pct"/>
            <w:noWrap/>
            <w:hideMark/>
          </w:tcPr>
          <w:p w14:paraId="5B684AF3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Evolutive del Pre-Elettorale</w:t>
            </w:r>
          </w:p>
        </w:tc>
      </w:tr>
      <w:tr w:rsidR="00D018E7" w:rsidRPr="00AA5ACA" w14:paraId="1EE4EFE2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46C6B0BB" w14:textId="0A125881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ELETTORALE</w:t>
            </w:r>
          </w:p>
        </w:tc>
        <w:tc>
          <w:tcPr>
            <w:tcW w:w="3844" w:type="pct"/>
            <w:noWrap/>
            <w:hideMark/>
          </w:tcPr>
          <w:p w14:paraId="4F76E2BB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 xml:space="preserve">Evolutive </w:t>
            </w:r>
            <w:proofErr w:type="spellStart"/>
            <w:r w:rsidRPr="00AA5ACA">
              <w:rPr>
                <w:rFonts w:ascii="Palatino Linotype" w:hAnsi="Palatino Linotype"/>
                <w:sz w:val="24"/>
                <w:szCs w:val="24"/>
              </w:rPr>
              <w:t>Pre</w:t>
            </w:r>
            <w:proofErr w:type="spellEnd"/>
            <w:r w:rsidRPr="00AA5ACA">
              <w:rPr>
                <w:rFonts w:ascii="Palatino Linotype" w:hAnsi="Palatino Linotype"/>
                <w:sz w:val="24"/>
                <w:szCs w:val="24"/>
              </w:rPr>
              <w:t>-Post-Elettorale e Portale Presidenti di Seggio</w:t>
            </w:r>
          </w:p>
        </w:tc>
      </w:tr>
      <w:tr w:rsidR="00D018E7" w:rsidRPr="00AA5ACA" w14:paraId="46A171B4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4FD383AC" w14:textId="7CD9F000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ELETTORALE</w:t>
            </w:r>
          </w:p>
        </w:tc>
        <w:tc>
          <w:tcPr>
            <w:tcW w:w="3844" w:type="pct"/>
            <w:noWrap/>
            <w:hideMark/>
          </w:tcPr>
          <w:p w14:paraId="006F3DC5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Manutenzioni evolutive per i Presidenti di Seggio</w:t>
            </w:r>
          </w:p>
        </w:tc>
      </w:tr>
      <w:tr w:rsidR="00D018E7" w:rsidRPr="00AA5ACA" w14:paraId="52030468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3A93D6A4" w14:textId="4FD93778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lastRenderedPageBreak/>
              <w:t>MERCURIO</w:t>
            </w:r>
          </w:p>
        </w:tc>
        <w:tc>
          <w:tcPr>
            <w:tcW w:w="3844" w:type="pct"/>
            <w:noWrap/>
            <w:hideMark/>
          </w:tcPr>
          <w:p w14:paraId="549E251F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AA5ACA">
              <w:rPr>
                <w:rFonts w:ascii="Palatino Linotype" w:hAnsi="Palatino Linotype"/>
                <w:sz w:val="24"/>
                <w:szCs w:val="24"/>
              </w:rPr>
              <w:t>Enterprice</w:t>
            </w:r>
            <w:proofErr w:type="spellEnd"/>
            <w:r w:rsidRPr="00AA5AC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AA5ACA">
              <w:rPr>
                <w:rFonts w:ascii="Palatino Linotype" w:hAnsi="Palatino Linotype"/>
                <w:sz w:val="24"/>
                <w:szCs w:val="24"/>
              </w:rPr>
              <w:t>Search</w:t>
            </w:r>
            <w:proofErr w:type="spellEnd"/>
          </w:p>
        </w:tc>
      </w:tr>
      <w:tr w:rsidR="00D018E7" w:rsidRPr="00AA5ACA" w14:paraId="5707230E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58CCE412" w14:textId="5B31E004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MERCURIO</w:t>
            </w:r>
          </w:p>
        </w:tc>
        <w:tc>
          <w:tcPr>
            <w:tcW w:w="3844" w:type="pct"/>
            <w:noWrap/>
            <w:hideMark/>
          </w:tcPr>
          <w:p w14:paraId="47565BA8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AzureB2C con tecnologia BOX</w:t>
            </w:r>
          </w:p>
        </w:tc>
      </w:tr>
      <w:tr w:rsidR="00D018E7" w:rsidRPr="00AA5ACA" w14:paraId="51AB04A4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47D8C6EC" w14:textId="236BE919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MERCURIO</w:t>
            </w:r>
          </w:p>
        </w:tc>
        <w:tc>
          <w:tcPr>
            <w:tcW w:w="3844" w:type="pct"/>
            <w:noWrap/>
            <w:hideMark/>
          </w:tcPr>
          <w:p w14:paraId="625428B8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 xml:space="preserve">Mercurio </w:t>
            </w:r>
            <w:proofErr w:type="spellStart"/>
            <w:r w:rsidRPr="00AA5ACA">
              <w:rPr>
                <w:rFonts w:ascii="Palatino Linotype" w:hAnsi="Palatino Linotype"/>
                <w:sz w:val="24"/>
                <w:szCs w:val="24"/>
              </w:rPr>
              <w:t>Utils</w:t>
            </w:r>
            <w:proofErr w:type="spellEnd"/>
            <w:r w:rsidRPr="00AA5ACA">
              <w:rPr>
                <w:rFonts w:ascii="Palatino Linotype" w:hAnsi="Palatino Linotype"/>
                <w:sz w:val="24"/>
                <w:szCs w:val="24"/>
              </w:rPr>
              <w:t xml:space="preserve"> 1.2 - OCR PDF Con tecnologia Box</w:t>
            </w:r>
          </w:p>
        </w:tc>
      </w:tr>
      <w:tr w:rsidR="00D018E7" w:rsidRPr="00AA5ACA" w14:paraId="1C687636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28DDF3B4" w14:textId="7DDA3048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MERCURIO</w:t>
            </w:r>
          </w:p>
        </w:tc>
        <w:tc>
          <w:tcPr>
            <w:tcW w:w="3844" w:type="pct"/>
            <w:noWrap/>
            <w:hideMark/>
          </w:tcPr>
          <w:p w14:paraId="65DAF7FC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Mercurio Rate Limit</w:t>
            </w:r>
          </w:p>
        </w:tc>
      </w:tr>
      <w:tr w:rsidR="00D018E7" w:rsidRPr="00AA5ACA" w14:paraId="0781FE50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6E8BAC2A" w14:textId="367B2FF2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MERCURIO</w:t>
            </w:r>
          </w:p>
        </w:tc>
        <w:tc>
          <w:tcPr>
            <w:tcW w:w="3844" w:type="pct"/>
            <w:noWrap/>
            <w:hideMark/>
          </w:tcPr>
          <w:p w14:paraId="7F58AA16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Mercurio Client web</w:t>
            </w:r>
          </w:p>
        </w:tc>
      </w:tr>
      <w:tr w:rsidR="00D018E7" w:rsidRPr="00AA5ACA" w14:paraId="5518917B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21060155" w14:textId="2EEB1F12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PINTO</w:t>
            </w:r>
          </w:p>
        </w:tc>
        <w:tc>
          <w:tcPr>
            <w:tcW w:w="3844" w:type="pct"/>
            <w:noWrap/>
            <w:hideMark/>
          </w:tcPr>
          <w:p w14:paraId="7E6DCB2E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Evolutive PINTOPAGA</w:t>
            </w:r>
          </w:p>
        </w:tc>
      </w:tr>
      <w:tr w:rsidR="00D018E7" w:rsidRPr="00AA5ACA" w14:paraId="1486972F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2A91F992" w14:textId="0D13CC4F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PRODIGIUS</w:t>
            </w:r>
          </w:p>
        </w:tc>
        <w:tc>
          <w:tcPr>
            <w:tcW w:w="3844" w:type="pct"/>
            <w:noWrap/>
            <w:hideMark/>
          </w:tcPr>
          <w:p w14:paraId="3D20205E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PRODIGIUS_MEV1</w:t>
            </w:r>
          </w:p>
        </w:tc>
      </w:tr>
      <w:tr w:rsidR="00D018E7" w:rsidRPr="00AA5ACA" w14:paraId="2370C702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0A62A22C" w14:textId="4B91B336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PRODIGIUS</w:t>
            </w:r>
          </w:p>
        </w:tc>
        <w:tc>
          <w:tcPr>
            <w:tcW w:w="3844" w:type="pct"/>
            <w:noWrap/>
            <w:hideMark/>
          </w:tcPr>
          <w:p w14:paraId="04F41907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PRODIGIUS_MEV2</w:t>
            </w:r>
          </w:p>
        </w:tc>
      </w:tr>
      <w:tr w:rsidR="00D018E7" w:rsidRPr="00AA5ACA" w14:paraId="142DB6C9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388F6AAC" w14:textId="2F950785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SIAMM</w:t>
            </w:r>
          </w:p>
        </w:tc>
        <w:tc>
          <w:tcPr>
            <w:tcW w:w="3844" w:type="pct"/>
            <w:noWrap/>
            <w:hideMark/>
          </w:tcPr>
          <w:p w14:paraId="70FC253E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Procedimento e spese</w:t>
            </w:r>
          </w:p>
        </w:tc>
      </w:tr>
      <w:tr w:rsidR="00D018E7" w:rsidRPr="00AA5ACA" w14:paraId="7CA2F2BD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38C9E8DA" w14:textId="034E382F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SIAMM</w:t>
            </w:r>
          </w:p>
        </w:tc>
        <w:tc>
          <w:tcPr>
            <w:tcW w:w="3844" w:type="pct"/>
            <w:noWrap/>
            <w:hideMark/>
          </w:tcPr>
          <w:p w14:paraId="34F6D700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Patrocinio stragiudiziale</w:t>
            </w:r>
          </w:p>
        </w:tc>
      </w:tr>
      <w:tr w:rsidR="00D018E7" w:rsidRPr="00AA5ACA" w14:paraId="1985F5DE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12473167" w14:textId="6ACE25C2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SIAMM</w:t>
            </w:r>
          </w:p>
        </w:tc>
        <w:tc>
          <w:tcPr>
            <w:tcW w:w="3844" w:type="pct"/>
            <w:noWrap/>
            <w:hideMark/>
          </w:tcPr>
          <w:p w14:paraId="503EEFE5" w14:textId="2F52B3F1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 xml:space="preserve">Integrazione </w:t>
            </w:r>
            <w:r w:rsidR="0046513F" w:rsidRPr="00AA5ACA">
              <w:rPr>
                <w:rFonts w:ascii="Palatino Linotype" w:hAnsi="Palatino Linotype"/>
                <w:sz w:val="24"/>
                <w:szCs w:val="24"/>
              </w:rPr>
              <w:t>con Mercurio</w:t>
            </w:r>
          </w:p>
        </w:tc>
      </w:tr>
      <w:tr w:rsidR="00D018E7" w:rsidRPr="00AA5ACA" w14:paraId="5D5B4BA7" w14:textId="77777777" w:rsidTr="00D018E7">
        <w:trPr>
          <w:trHeight w:val="300"/>
        </w:trPr>
        <w:tc>
          <w:tcPr>
            <w:tcW w:w="1156" w:type="pct"/>
            <w:noWrap/>
            <w:hideMark/>
          </w:tcPr>
          <w:p w14:paraId="4335F8AD" w14:textId="018B76A6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SIAMM</w:t>
            </w:r>
          </w:p>
        </w:tc>
        <w:tc>
          <w:tcPr>
            <w:tcW w:w="3844" w:type="pct"/>
            <w:noWrap/>
            <w:hideMark/>
          </w:tcPr>
          <w:p w14:paraId="0891D314" w14:textId="77777777" w:rsidR="00D018E7" w:rsidRPr="00AA5ACA" w:rsidRDefault="00D018E7" w:rsidP="00D018E7">
            <w:pPr>
              <w:tabs>
                <w:tab w:val="left" w:pos="9072"/>
              </w:tabs>
              <w:spacing w:line="259" w:lineRule="auto"/>
              <w:rPr>
                <w:rFonts w:ascii="Palatino Linotype" w:hAnsi="Palatino Linotype"/>
                <w:sz w:val="24"/>
                <w:szCs w:val="24"/>
              </w:rPr>
            </w:pPr>
            <w:r w:rsidRPr="00AA5ACA">
              <w:rPr>
                <w:rFonts w:ascii="Palatino Linotype" w:hAnsi="Palatino Linotype"/>
                <w:sz w:val="24"/>
                <w:szCs w:val="24"/>
              </w:rPr>
              <w:t>Gestione incentivi fiscali</w:t>
            </w:r>
          </w:p>
        </w:tc>
      </w:tr>
    </w:tbl>
    <w:p w14:paraId="42927BCD" w14:textId="77777777" w:rsidR="00FA23EE" w:rsidRPr="00AA5ACA" w:rsidRDefault="00FA23EE" w:rsidP="21EC19F1">
      <w:pPr>
        <w:tabs>
          <w:tab w:val="left" w:pos="9072"/>
        </w:tabs>
        <w:spacing w:line="259" w:lineRule="auto"/>
        <w:rPr>
          <w:rFonts w:ascii="Palatino Linotype" w:hAnsi="Palatino Linotype"/>
          <w:sz w:val="24"/>
          <w:szCs w:val="24"/>
        </w:rPr>
      </w:pPr>
    </w:p>
    <w:p w14:paraId="593BEBAA" w14:textId="3BC046CC" w:rsidR="21EC19F1" w:rsidRPr="00AA5ACA" w:rsidRDefault="21EC19F1" w:rsidP="21EC19F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="Calibri"/>
        </w:rPr>
      </w:pPr>
    </w:p>
    <w:p w14:paraId="320F40B7" w14:textId="6FDAE0D9" w:rsidR="005F5034" w:rsidRPr="00AA5ACA" w:rsidRDefault="4A526C33" w:rsidP="000C68D0">
      <w:pPr>
        <w:pStyle w:val="Titolo2"/>
        <w:rPr>
          <w:rFonts w:ascii="Palatino Linotype" w:hAnsi="Palatino Linotype"/>
        </w:rPr>
      </w:pPr>
      <w:bookmarkStart w:id="11" w:name="_Toc193467358"/>
      <w:r w:rsidRPr="00AA5ACA">
        <w:rPr>
          <w:rFonts w:ascii="Palatino Linotype" w:hAnsi="Palatino Linotype"/>
        </w:rPr>
        <w:t>BREVE DESCRIZIONE ATTIVITÀ DI MONITORAGGIO SVOLTE</w:t>
      </w:r>
      <w:bookmarkEnd w:id="11"/>
    </w:p>
    <w:p w14:paraId="1B91E35B" w14:textId="18ABF550" w:rsidR="00AB3D00" w:rsidRPr="00AA5ACA" w:rsidRDefault="1ECDA398" w:rsidP="21EC19F1">
      <w:pPr>
        <w:rPr>
          <w:rFonts w:ascii="Palatino Linotype" w:hAnsi="Palatino Linotype"/>
          <w:sz w:val="24"/>
          <w:szCs w:val="24"/>
        </w:rPr>
      </w:pPr>
      <w:r w:rsidRPr="00AA5ACA">
        <w:rPr>
          <w:rFonts w:ascii="Palatino Linotype" w:hAnsi="Palatino Linotype"/>
          <w:sz w:val="24"/>
          <w:szCs w:val="24"/>
        </w:rPr>
        <w:t xml:space="preserve">L’attività di monitoraggio svolta durante l’esecuzione del contratto si è basata sul calcolo del rispetto dei valori attesi per ciascun indicatore. Pertanto, si osserva il rispetto totale dei valori attesi per ciascun indicatore contrattuale. </w:t>
      </w:r>
    </w:p>
    <w:p w14:paraId="1FB0E75C" w14:textId="3FA08465" w:rsidR="00AB3D00" w:rsidRPr="00AA5ACA" w:rsidRDefault="00AB3D00" w:rsidP="21EC19F1">
      <w:pPr>
        <w:ind w:left="862" w:hanging="578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3AF0E81B" w14:textId="6AD7043E" w:rsidR="00AB3D00" w:rsidRPr="00AA5ACA" w:rsidRDefault="00AB3D00" w:rsidP="21EC19F1">
      <w:pPr>
        <w:rPr>
          <w:rFonts w:ascii="Palatino Linotype" w:hAnsi="Palatino Linotype"/>
        </w:rPr>
      </w:pPr>
    </w:p>
    <w:p w14:paraId="4C497FA1" w14:textId="32A9D629" w:rsidR="00840253" w:rsidRPr="00AA5ACA" w:rsidRDefault="4A526C33" w:rsidP="000C68D0">
      <w:pPr>
        <w:pStyle w:val="Titolo1"/>
        <w:rPr>
          <w:rFonts w:ascii="Palatino Linotype" w:hAnsi="Palatino Linotype"/>
        </w:rPr>
      </w:pPr>
      <w:bookmarkStart w:id="12" w:name="_Toc193467359"/>
      <w:r w:rsidRPr="00AA5ACA">
        <w:rPr>
          <w:rFonts w:ascii="Palatino Linotype" w:hAnsi="Palatino Linotype"/>
        </w:rPr>
        <w:t>SINTESI</w:t>
      </w:r>
      <w:r w:rsidRPr="00AA5ACA">
        <w:rPr>
          <w:rFonts w:ascii="Palatino Linotype" w:hAnsi="Palatino Linotype"/>
          <w:spacing w:val="-6"/>
        </w:rPr>
        <w:t xml:space="preserve"> </w:t>
      </w:r>
      <w:r w:rsidRPr="00AA5ACA">
        <w:rPr>
          <w:rFonts w:ascii="Palatino Linotype" w:hAnsi="Palatino Linotype"/>
        </w:rPr>
        <w:t>PER</w:t>
      </w:r>
      <w:r w:rsidRPr="00AA5ACA">
        <w:rPr>
          <w:rFonts w:ascii="Palatino Linotype" w:hAnsi="Palatino Linotype"/>
          <w:spacing w:val="-5"/>
        </w:rPr>
        <w:t xml:space="preserve"> </w:t>
      </w:r>
      <w:r w:rsidRPr="00AA5ACA">
        <w:rPr>
          <w:rFonts w:ascii="Palatino Linotype" w:hAnsi="Palatino Linotype"/>
        </w:rPr>
        <w:t>L’ALTA</w:t>
      </w:r>
      <w:r w:rsidRPr="00AA5ACA">
        <w:rPr>
          <w:rFonts w:ascii="Palatino Linotype" w:hAnsi="Palatino Linotype"/>
          <w:spacing w:val="-4"/>
        </w:rPr>
        <w:t xml:space="preserve"> </w:t>
      </w:r>
      <w:r w:rsidRPr="00AA5ACA">
        <w:rPr>
          <w:rFonts w:ascii="Palatino Linotype" w:hAnsi="Palatino Linotype"/>
        </w:rPr>
        <w:t>DIREZIONE</w:t>
      </w:r>
      <w:bookmarkEnd w:id="12"/>
    </w:p>
    <w:p w14:paraId="242851EA" w14:textId="4B7C257F" w:rsidR="00840253" w:rsidRPr="00AA5ACA" w:rsidRDefault="71D71B8A" w:rsidP="21EC19F1">
      <w:pPr>
        <w:pStyle w:val="pf0"/>
        <w:jc w:val="both"/>
        <w:rPr>
          <w:rFonts w:ascii="Palatino Linotype" w:hAnsi="Palatino Linotype"/>
          <w:lang w:val="it-IT"/>
        </w:rPr>
      </w:pPr>
      <w:r w:rsidRPr="00AA5ACA">
        <w:rPr>
          <w:rFonts w:ascii="Palatino Linotype" w:hAnsi="Palatino Linotype"/>
          <w:lang w:val="it-IT"/>
        </w:rPr>
        <w:t>Questa informazione sarà condivisa nella prima nota utile dopo la conclusione del contratto.</w:t>
      </w:r>
    </w:p>
    <w:p w14:paraId="3889A1E9" w14:textId="14579CE7" w:rsidR="00840253" w:rsidRPr="00AA5ACA" w:rsidRDefault="00840253" w:rsidP="21EC19F1">
      <w:pPr>
        <w:jc w:val="both"/>
        <w:rPr>
          <w:rFonts w:ascii="Palatino Linotype" w:hAnsi="Palatino Linotype"/>
        </w:rPr>
      </w:pPr>
    </w:p>
    <w:p w14:paraId="37DF9EEA" w14:textId="2420C5B0" w:rsidR="000944A7" w:rsidRPr="00AA5ACA" w:rsidRDefault="4A526C33" w:rsidP="000C68D0">
      <w:pPr>
        <w:pStyle w:val="Titolo1"/>
        <w:rPr>
          <w:rFonts w:ascii="Palatino Linotype" w:hAnsi="Palatino Linotype"/>
        </w:rPr>
      </w:pPr>
      <w:bookmarkStart w:id="13" w:name="_Toc193467360"/>
      <w:r w:rsidRPr="00AA5ACA">
        <w:rPr>
          <w:rFonts w:ascii="Palatino Linotype" w:hAnsi="Palatino Linotype"/>
        </w:rPr>
        <w:t>METODOLOGIA</w:t>
      </w:r>
      <w:r w:rsidRPr="00AA5ACA">
        <w:rPr>
          <w:rFonts w:ascii="Palatino Linotype" w:hAnsi="Palatino Linotype"/>
          <w:spacing w:val="-5"/>
        </w:rPr>
        <w:t xml:space="preserve"> </w:t>
      </w:r>
      <w:r w:rsidRPr="00AA5ACA">
        <w:rPr>
          <w:rFonts w:ascii="Palatino Linotype" w:hAnsi="Palatino Linotype"/>
        </w:rPr>
        <w:t>DI</w:t>
      </w:r>
      <w:r w:rsidRPr="00AA5ACA">
        <w:rPr>
          <w:rFonts w:ascii="Palatino Linotype" w:hAnsi="Palatino Linotype"/>
          <w:spacing w:val="-3"/>
        </w:rPr>
        <w:t xml:space="preserve"> </w:t>
      </w:r>
      <w:r w:rsidRPr="00AA5ACA">
        <w:rPr>
          <w:rFonts w:ascii="Palatino Linotype" w:hAnsi="Palatino Linotype"/>
        </w:rPr>
        <w:t>ANALISI</w:t>
      </w:r>
      <w:bookmarkEnd w:id="13"/>
    </w:p>
    <w:p w14:paraId="09B4948A" w14:textId="23D7D219" w:rsidR="00F754FA" w:rsidRPr="00AA5ACA" w:rsidRDefault="7EA44852" w:rsidP="21EC19F1">
      <w:pPr>
        <w:spacing w:line="259" w:lineRule="auto"/>
        <w:rPr>
          <w:rFonts w:ascii="Palatino Linotype" w:hAnsi="Palatino Linotype"/>
          <w:sz w:val="24"/>
          <w:szCs w:val="24"/>
        </w:rPr>
      </w:pPr>
      <w:r w:rsidRPr="00AA5ACA">
        <w:rPr>
          <w:rFonts w:ascii="Palatino Linotype" w:hAnsi="Palatino Linotype"/>
          <w:sz w:val="24"/>
          <w:szCs w:val="24"/>
        </w:rPr>
        <w:t xml:space="preserve">L’attività di analisi monitoraggio svolta durante l’esecuzione del contratto alla data del monitoraggio si è basata sul calcolo del rispetto dei valori attesi per ciascun indicatore (riportati nella tabella che segue). Pertanto, si osserva il rispetto totale dei valori attesi per ciascun indicatore contrattuale. </w:t>
      </w:r>
    </w:p>
    <w:p w14:paraId="1D611D5E" w14:textId="66AC734B" w:rsidR="00F754FA" w:rsidRPr="00AA5ACA" w:rsidRDefault="00F754FA" w:rsidP="21EC19F1">
      <w:pPr>
        <w:spacing w:line="259" w:lineRule="auto"/>
        <w:rPr>
          <w:rFonts w:ascii="Palatino Linotype" w:hAnsi="Palatino Linotype"/>
          <w:sz w:val="24"/>
          <w:szCs w:val="24"/>
        </w:rPr>
      </w:pPr>
    </w:p>
    <w:p w14:paraId="115A0054" w14:textId="7D445B3B" w:rsidR="00F754FA" w:rsidRPr="00AA5ACA" w:rsidRDefault="6F20E5ED" w:rsidP="21EC19F1">
      <w:pPr>
        <w:spacing w:line="259" w:lineRule="auto"/>
        <w:rPr>
          <w:rFonts w:ascii="Palatino Linotype" w:hAnsi="Palatino Linotype"/>
          <w:sz w:val="24"/>
          <w:szCs w:val="24"/>
        </w:rPr>
      </w:pPr>
      <w:r w:rsidRPr="00AA5ACA">
        <w:rPr>
          <w:rFonts w:ascii="Palatino Linotype" w:hAnsi="Palatino Linotype"/>
          <w:sz w:val="24"/>
          <w:szCs w:val="24"/>
        </w:rPr>
        <w:t>I principali indicatori utilizzati per il monitoraggio e l’analisi dell’andamento del contratto sono riportati seguito.</w:t>
      </w:r>
    </w:p>
    <w:p w14:paraId="69B94211" w14:textId="77D29642" w:rsidR="00F754FA" w:rsidRPr="00AA5ACA" w:rsidRDefault="00F754FA" w:rsidP="21EC19F1">
      <w:pPr>
        <w:spacing w:before="62"/>
        <w:rPr>
          <w:rFonts w:ascii="Palatino Linotype" w:eastAsia="Calibri" w:hAnsi="Palatino Linotype" w:cs="Calibri"/>
        </w:rPr>
      </w:pPr>
    </w:p>
    <w:p w14:paraId="528E6E1F" w14:textId="4B244077" w:rsidR="00F754FA" w:rsidRPr="00AA5ACA" w:rsidRDefault="00F754FA" w:rsidP="21EC19F1">
      <w:pPr>
        <w:spacing w:before="62"/>
        <w:rPr>
          <w:rFonts w:ascii="Palatino Linotype" w:eastAsia="Calibri" w:hAnsi="Palatino Linotype" w:cs="Calibri"/>
        </w:rPr>
      </w:pPr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660"/>
      </w:tblGrid>
      <w:tr w:rsidR="001100D5" w:rsidRPr="00AA5ACA" w14:paraId="35C3AC9F" w14:textId="77777777" w:rsidTr="21EC19F1">
        <w:trPr>
          <w:trHeight w:val="300"/>
        </w:trPr>
        <w:tc>
          <w:tcPr>
            <w:tcW w:w="2670" w:type="dxa"/>
            <w:shd w:val="clear" w:color="auto" w:fill="D5DCE4"/>
            <w:tcMar>
              <w:left w:w="105" w:type="dxa"/>
              <w:right w:w="105" w:type="dxa"/>
            </w:tcMar>
          </w:tcPr>
          <w:p w14:paraId="0B94362E" w14:textId="34A2C9CB" w:rsidR="21EC19F1" w:rsidRPr="00AA5ACA" w:rsidRDefault="21EC19F1" w:rsidP="21EC19F1">
            <w:pPr>
              <w:spacing w:before="87" w:line="259" w:lineRule="auto"/>
              <w:jc w:val="both"/>
              <w:rPr>
                <w:rFonts w:ascii="Palatino Linotype" w:eastAsia="Calibri" w:hAnsi="Palatino Linotype" w:cs="Calibri"/>
              </w:rPr>
            </w:pPr>
          </w:p>
        </w:tc>
        <w:tc>
          <w:tcPr>
            <w:tcW w:w="6660" w:type="dxa"/>
            <w:shd w:val="clear" w:color="auto" w:fill="D5DCE4"/>
            <w:tcMar>
              <w:left w:w="105" w:type="dxa"/>
              <w:right w:w="105" w:type="dxa"/>
            </w:tcMar>
          </w:tcPr>
          <w:p w14:paraId="1C19E975" w14:textId="146BF376" w:rsidR="21EC19F1" w:rsidRPr="00AA5ACA" w:rsidRDefault="21EC19F1" w:rsidP="21EC19F1">
            <w:pPr>
              <w:spacing w:before="87" w:line="259" w:lineRule="auto"/>
              <w:jc w:val="both"/>
              <w:rPr>
                <w:rFonts w:ascii="Palatino Linotype" w:eastAsia="Calibri" w:hAnsi="Palatino Linotype" w:cs="Calibri"/>
              </w:rPr>
            </w:pPr>
          </w:p>
        </w:tc>
      </w:tr>
      <w:tr w:rsidR="001100D5" w:rsidRPr="00AA5ACA" w14:paraId="3FE1E301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E161BDD" w14:textId="22818B53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  <w:sz w:val="22"/>
                <w:szCs w:val="22"/>
              </w:rPr>
            </w:pP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t>Sviluppo e MEV del software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D62421" w14:textId="4980C7D1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RSPL – Rispetto del Piano di lavoro di obiettivo</w:t>
            </w:r>
          </w:p>
          <w:p w14:paraId="01723B53" w14:textId="7AFFFC72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GSCO – Giorni di sospensione del collaudo</w:t>
            </w:r>
          </w:p>
          <w:p w14:paraId="52E2D593" w14:textId="03C79274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 xml:space="preserve">• DAES – </w:t>
            </w:r>
            <w:r w:rsidR="0046513F" w:rsidRPr="00AA5ACA">
              <w:rPr>
                <w:rFonts w:ascii="Palatino Linotype" w:eastAsia="Calibri" w:hAnsi="Palatino Linotype" w:cs="Calibri"/>
              </w:rPr>
              <w:t>Difettosità</w:t>
            </w:r>
            <w:r w:rsidRPr="00AA5ACA">
              <w:rPr>
                <w:rFonts w:ascii="Palatino Linotype" w:eastAsia="Calibri" w:hAnsi="Palatino Linotype" w:cs="Calibri"/>
              </w:rPr>
              <w:t xml:space="preserve"> in avvio in esercizio</w:t>
            </w:r>
          </w:p>
          <w:p w14:paraId="5F4D4A40" w14:textId="48E7A850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lastRenderedPageBreak/>
              <w:t>• CTFU – Copertura test funzionali</w:t>
            </w:r>
          </w:p>
          <w:p w14:paraId="54252518" w14:textId="4B03B3CA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RIUSO – Riuso di componenti</w:t>
            </w:r>
          </w:p>
          <w:p w14:paraId="6B97DD7E" w14:textId="26F115FD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 xml:space="preserve">• TRCG – </w:t>
            </w:r>
            <w:r w:rsidR="0046513F" w:rsidRPr="00AA5ACA">
              <w:rPr>
                <w:rFonts w:ascii="Palatino Linotype" w:eastAsia="Calibri" w:hAnsi="Palatino Linotype" w:cs="Calibri"/>
              </w:rPr>
              <w:t>Tempestività</w:t>
            </w:r>
            <w:r w:rsidRPr="00AA5ACA">
              <w:rPr>
                <w:rFonts w:ascii="Palatino Linotype" w:eastAsia="Calibri" w:hAnsi="Palatino Linotype" w:cs="Calibri"/>
              </w:rPr>
              <w:t xml:space="preserve"> di Ripristino dell’</w:t>
            </w:r>
            <w:proofErr w:type="spellStart"/>
            <w:r w:rsidRPr="00AA5ACA">
              <w:rPr>
                <w:rFonts w:ascii="Palatino Linotype" w:eastAsia="Calibri" w:hAnsi="Palatino Linotype" w:cs="Calibri"/>
              </w:rPr>
              <w:t>Operativita</w:t>
            </w:r>
            <w:proofErr w:type="spellEnd"/>
            <w:r w:rsidRPr="00AA5ACA">
              <w:rPr>
                <w:rFonts w:ascii="Palatino Linotype" w:eastAsia="Calibri" w:hAnsi="Palatino Linotype" w:cs="Calibri"/>
              </w:rPr>
              <w:t xml:space="preserve"> in collaudo ed in garanzia</w:t>
            </w:r>
          </w:p>
          <w:p w14:paraId="08E2E0AC" w14:textId="660D713A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TROR – Totale Rilievi Obiettivo Realizzativo</w:t>
            </w:r>
          </w:p>
          <w:p w14:paraId="2302184F" w14:textId="7F8F21DC" w:rsidR="21EC19F1" w:rsidRPr="00AA5ACA" w:rsidRDefault="0046513F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Inoltre,</w:t>
            </w:r>
            <w:r w:rsidR="21EC19F1" w:rsidRPr="00AA5ACA">
              <w:rPr>
                <w:rFonts w:ascii="Palatino Linotype" w:eastAsia="Calibri" w:hAnsi="Palatino Linotype" w:cs="Calibri"/>
              </w:rPr>
              <w:t xml:space="preserve"> in sede di Collaudo si terranno conto e verranno misurati/valutati anche i seguenti Indicatori:</w:t>
            </w:r>
          </w:p>
          <w:p w14:paraId="188BF841" w14:textId="415AE6E4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 xml:space="preserve">• DFCC – </w:t>
            </w:r>
            <w:r w:rsidR="0046513F" w:rsidRPr="00AA5ACA">
              <w:rPr>
                <w:rFonts w:ascii="Palatino Linotype" w:eastAsia="Calibri" w:hAnsi="Palatino Linotype" w:cs="Calibri"/>
              </w:rPr>
              <w:t>Difettosità</w:t>
            </w:r>
            <w:r w:rsidRPr="00AA5ACA">
              <w:rPr>
                <w:rFonts w:ascii="Palatino Linotype" w:eastAsia="Calibri" w:hAnsi="Palatino Linotype" w:cs="Calibri"/>
              </w:rPr>
              <w:t xml:space="preserve"> in collaudo</w:t>
            </w:r>
          </w:p>
          <w:p w14:paraId="1F5FB4CB" w14:textId="46138993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MDTE – Miglioramento Debito Tecnico (moduli preesistenti)</w:t>
            </w:r>
          </w:p>
          <w:p w14:paraId="49D52024" w14:textId="45B34C48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TRPM – Tempo di Risposta post-migrazione</w:t>
            </w:r>
          </w:p>
          <w:p w14:paraId="38E63607" w14:textId="7961B9EC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  <w:sz w:val="22"/>
                <w:szCs w:val="22"/>
              </w:rPr>
            </w:pP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t xml:space="preserve">• QNFU – </w:t>
            </w:r>
            <w:r w:rsidR="0046513F" w:rsidRPr="00AA5ACA">
              <w:rPr>
                <w:rFonts w:ascii="Palatino Linotype" w:eastAsia="Calibri" w:hAnsi="Palatino Linotype" w:cs="Calibri"/>
                <w:sz w:val="22"/>
                <w:szCs w:val="22"/>
              </w:rPr>
              <w:t>Qualità</w:t>
            </w: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t xml:space="preserve"> Non Funzionale</w:t>
            </w:r>
          </w:p>
        </w:tc>
      </w:tr>
      <w:tr w:rsidR="001100D5" w:rsidRPr="00AA5ACA" w14:paraId="36899A79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A17513" w14:textId="4FCAE5AA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  <w:sz w:val="22"/>
                <w:szCs w:val="22"/>
              </w:rPr>
            </w:pP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lastRenderedPageBreak/>
              <w:t>Servizi di Manutenzione Correttiva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DCDA94" w14:textId="23F9B1B3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 xml:space="preserve">• TROI – </w:t>
            </w:r>
            <w:r w:rsidR="0046513F" w:rsidRPr="00AA5ACA">
              <w:rPr>
                <w:rFonts w:ascii="Palatino Linotype" w:eastAsia="Calibri" w:hAnsi="Palatino Linotype" w:cs="Calibri"/>
              </w:rPr>
              <w:t>Tempestività</w:t>
            </w:r>
            <w:r w:rsidRPr="00AA5ACA">
              <w:rPr>
                <w:rFonts w:ascii="Palatino Linotype" w:eastAsia="Calibri" w:hAnsi="Palatino Linotype" w:cs="Calibri"/>
              </w:rPr>
              <w:t xml:space="preserve"> di Ripristino dell’</w:t>
            </w:r>
            <w:proofErr w:type="spellStart"/>
            <w:r w:rsidRPr="00AA5ACA">
              <w:rPr>
                <w:rFonts w:ascii="Palatino Linotype" w:eastAsia="Calibri" w:hAnsi="Palatino Linotype" w:cs="Calibri"/>
              </w:rPr>
              <w:t>Operativita</w:t>
            </w:r>
            <w:proofErr w:type="spellEnd"/>
            <w:r w:rsidRPr="00AA5ACA">
              <w:rPr>
                <w:rFonts w:ascii="Palatino Linotype" w:eastAsia="Calibri" w:hAnsi="Palatino Linotype" w:cs="Calibri"/>
              </w:rPr>
              <w:t xml:space="preserve"> in esercizio</w:t>
            </w:r>
          </w:p>
          <w:p w14:paraId="2F44CDD9" w14:textId="263CEE9D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• CSR – Interventi di manutenzione correttiva recidivi</w:t>
            </w:r>
          </w:p>
          <w:p w14:paraId="030EE756" w14:textId="3878DE8E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  <w:sz w:val="22"/>
                <w:szCs w:val="22"/>
              </w:rPr>
            </w:pP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t>• RMCO – Rilievi di Manutenzione Correttiva</w:t>
            </w:r>
          </w:p>
        </w:tc>
      </w:tr>
      <w:tr w:rsidR="001100D5" w:rsidRPr="00AA5ACA" w14:paraId="62412DD6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D8E4A37" w14:textId="5293F43E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  <w:sz w:val="22"/>
                <w:szCs w:val="22"/>
              </w:rPr>
            </w:pP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t>Servizi di Supporto Tecnico-Specialistico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F1807E0" w14:textId="7C386C1C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>SPSS – Slittamento nella consegna di un prodotto e/o di un’</w:t>
            </w:r>
            <w:r w:rsidR="0046513F" w:rsidRPr="00AA5ACA">
              <w:rPr>
                <w:rFonts w:ascii="Palatino Linotype" w:eastAsia="Calibri" w:hAnsi="Palatino Linotype" w:cs="Calibri"/>
              </w:rPr>
              <w:t>attività</w:t>
            </w:r>
            <w:r w:rsidRPr="00AA5ACA">
              <w:rPr>
                <w:rFonts w:ascii="Palatino Linotype" w:eastAsia="Calibri" w:hAnsi="Palatino Linotype" w:cs="Calibri"/>
              </w:rPr>
              <w:t xml:space="preserve"> del servizio di Supporto</w:t>
            </w:r>
          </w:p>
          <w:p w14:paraId="03D04666" w14:textId="37793E2A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eastAsia="Calibri" w:hAnsi="Palatino Linotype" w:cs="Calibri"/>
              </w:rPr>
              <w:t>Specialistico</w:t>
            </w:r>
          </w:p>
          <w:p w14:paraId="35F2D36C" w14:textId="2B74FCD5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 xml:space="preserve">CSIS - Customer </w:t>
            </w:r>
            <w:proofErr w:type="spellStart"/>
            <w:r w:rsidRPr="00AA5ACA">
              <w:rPr>
                <w:rFonts w:ascii="Palatino Linotype" w:eastAsia="Calibri" w:hAnsi="Palatino Linotype" w:cs="Calibri"/>
              </w:rPr>
              <w:t>effort</w:t>
            </w:r>
            <w:proofErr w:type="spellEnd"/>
            <w:r w:rsidRPr="00AA5ACA">
              <w:rPr>
                <w:rFonts w:ascii="Palatino Linotype" w:eastAsia="Calibri" w:hAnsi="Palatino Linotype" w:cs="Calibri"/>
              </w:rPr>
              <w:t xml:space="preserve"> Score dell’intervento specialistico</w:t>
            </w:r>
          </w:p>
          <w:p w14:paraId="7391170A" w14:textId="223F52EB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>RSSP – Rilievi sui servizi di supporto specialistico</w:t>
            </w:r>
          </w:p>
        </w:tc>
      </w:tr>
      <w:tr w:rsidR="001100D5" w:rsidRPr="00AA5ACA" w14:paraId="6C84AC70" w14:textId="77777777" w:rsidTr="21EC19F1">
        <w:trPr>
          <w:trHeight w:val="30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18FA8B8" w14:textId="008AF43A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  <w:sz w:val="22"/>
                <w:szCs w:val="22"/>
              </w:rPr>
            </w:pPr>
            <w:r w:rsidRPr="00AA5ACA">
              <w:rPr>
                <w:rFonts w:ascii="Palatino Linotype" w:eastAsia="Calibri" w:hAnsi="Palatino Linotype" w:cs="Calibri"/>
                <w:sz w:val="22"/>
                <w:szCs w:val="22"/>
              </w:rPr>
              <w:t>Servizi di Gestione del Portafoglio Applicativo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D510FA" w14:textId="40B2975A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 xml:space="preserve">DSGP – </w:t>
            </w:r>
            <w:r w:rsidR="0046513F" w:rsidRPr="00AA5ACA">
              <w:rPr>
                <w:rFonts w:ascii="Palatino Linotype" w:eastAsia="Calibri" w:hAnsi="Palatino Linotype" w:cs="Calibri"/>
              </w:rPr>
              <w:t>Disponibilità</w:t>
            </w:r>
            <w:r w:rsidRPr="00AA5ACA">
              <w:rPr>
                <w:rFonts w:ascii="Palatino Linotype" w:eastAsia="Calibri" w:hAnsi="Palatino Linotype" w:cs="Calibri"/>
              </w:rPr>
              <w:t xml:space="preserve"> dei servizi di gestione del portafoglio applicativo</w:t>
            </w:r>
          </w:p>
          <w:p w14:paraId="2D70B6CD" w14:textId="31C5F6E7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>RSCA – Rispetto di una scadenza dei servizi di gestione del Portafoglio</w:t>
            </w:r>
          </w:p>
          <w:p w14:paraId="0BBD6F08" w14:textId="28FF5F67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 xml:space="preserve">TRRA – </w:t>
            </w:r>
            <w:r w:rsidR="0046513F" w:rsidRPr="00AA5ACA">
              <w:rPr>
                <w:rFonts w:ascii="Palatino Linotype" w:eastAsia="Calibri" w:hAnsi="Palatino Linotype" w:cs="Calibri"/>
              </w:rPr>
              <w:t>Tempestività</w:t>
            </w:r>
            <w:r w:rsidRPr="00AA5ACA">
              <w:rPr>
                <w:rFonts w:ascii="Palatino Linotype" w:eastAsia="Calibri" w:hAnsi="Palatino Linotype" w:cs="Calibri"/>
              </w:rPr>
              <w:t xml:space="preserve"> di risoluzione delle richieste di assistenza</w:t>
            </w:r>
          </w:p>
          <w:p w14:paraId="5D8C5B1B" w14:textId="0B4ABDA3" w:rsidR="21EC19F1" w:rsidRPr="00AA5ACA" w:rsidRDefault="21EC19F1" w:rsidP="21EC19F1">
            <w:pPr>
              <w:widowControl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>NRPR – Numero di ricicli su deliverables rilasciati</w:t>
            </w:r>
          </w:p>
          <w:p w14:paraId="5E9060E7" w14:textId="17A4C465" w:rsidR="21EC19F1" w:rsidRPr="00AA5ACA" w:rsidRDefault="21EC19F1" w:rsidP="21EC19F1">
            <w:pPr>
              <w:pStyle w:val="Corpotesto"/>
              <w:spacing w:before="87" w:line="259" w:lineRule="auto"/>
              <w:rPr>
                <w:rFonts w:ascii="Palatino Linotype" w:eastAsia="Calibri" w:hAnsi="Palatino Linotype" w:cs="Calibri"/>
              </w:rPr>
            </w:pPr>
            <w:r w:rsidRPr="00AA5ACA">
              <w:rPr>
                <w:rFonts w:ascii="Palatino Linotype" w:hAnsi="Palatino Linotype"/>
              </w:rPr>
              <w:t xml:space="preserve">• </w:t>
            </w:r>
            <w:r w:rsidRPr="00AA5ACA">
              <w:rPr>
                <w:rFonts w:ascii="Palatino Linotype" w:eastAsia="Calibri" w:hAnsi="Palatino Linotype" w:cs="Calibri"/>
              </w:rPr>
              <w:t>RSGT – Rilievi sui servizi di gestione del Portafoglio applicativo</w:t>
            </w:r>
          </w:p>
        </w:tc>
      </w:tr>
    </w:tbl>
    <w:p w14:paraId="4FEE1D1E" w14:textId="403CC424" w:rsidR="00F754FA" w:rsidRPr="00AA5ACA" w:rsidRDefault="7EA44852" w:rsidP="21EC19F1">
      <w:pPr>
        <w:spacing w:line="259" w:lineRule="auto"/>
        <w:rPr>
          <w:rFonts w:ascii="Palatino Linotype" w:hAnsi="Palatino Linotype"/>
          <w:sz w:val="24"/>
          <w:szCs w:val="24"/>
        </w:rPr>
      </w:pPr>
      <w:r w:rsidRPr="00AA5ACA">
        <w:rPr>
          <w:rFonts w:ascii="Palatino Linotype" w:hAnsi="Palatino Linotype"/>
          <w:sz w:val="24"/>
          <w:szCs w:val="24"/>
        </w:rPr>
        <w:t xml:space="preserve">Per visionare nel dettaglio i valori calcolati per ciascun indicatore oggetto di monitoraggio, si può fare riferimento al file </w:t>
      </w:r>
      <w:r w:rsidR="0046513F" w:rsidRPr="00AA5ACA">
        <w:rPr>
          <w:rFonts w:ascii="Palatino Linotype" w:hAnsi="Palatino Linotype"/>
          <w:sz w:val="24"/>
          <w:szCs w:val="24"/>
        </w:rPr>
        <w:t>Excel</w:t>
      </w:r>
      <w:r w:rsidRPr="00AA5ACA">
        <w:rPr>
          <w:rFonts w:ascii="Palatino Linotype" w:hAnsi="Palatino Linotype"/>
          <w:sz w:val="24"/>
          <w:szCs w:val="24"/>
        </w:rPr>
        <w:t xml:space="preserve"> riportato di seguito.</w:t>
      </w:r>
    </w:p>
    <w:bookmarkStart w:id="14" w:name="_MON_1803735116"/>
    <w:bookmarkEnd w:id="14"/>
    <w:p w14:paraId="3F5B38CA" w14:textId="0CA6EDF5" w:rsidR="00C8209F" w:rsidRPr="00AA5ACA" w:rsidRDefault="00986063" w:rsidP="21EC19F1">
      <w:pPr>
        <w:spacing w:line="259" w:lineRule="auto"/>
        <w:rPr>
          <w:rFonts w:ascii="Palatino Linotype" w:hAnsi="Palatino Linotype"/>
          <w:sz w:val="24"/>
          <w:szCs w:val="24"/>
        </w:rPr>
      </w:pPr>
      <w:r w:rsidRPr="00AA5ACA">
        <w:rPr>
          <w:rFonts w:ascii="Palatino Linotype" w:hAnsi="Palatino Linotype"/>
          <w:sz w:val="24"/>
          <w:szCs w:val="24"/>
        </w:rPr>
        <w:object w:dxaOrig="1539" w:dyaOrig="996" w14:anchorId="2DE2F4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pt;height:49.5pt" o:ole="">
            <v:imagedata r:id="rId13" o:title=""/>
          </v:shape>
          <o:OLEObject Type="Embed" ProgID="Excel.Sheet.12" ShapeID="_x0000_i1025" DrawAspect="Icon" ObjectID="_1804080179" r:id="rId14"/>
        </w:object>
      </w:r>
    </w:p>
    <w:p w14:paraId="74F076D9" w14:textId="02B90139" w:rsidR="00F754FA" w:rsidRPr="00AA5ACA" w:rsidRDefault="00F754FA" w:rsidP="21EC19F1">
      <w:pPr>
        <w:pStyle w:val="Paragrafoelenco"/>
        <w:spacing w:before="87" w:after="60" w:line="259" w:lineRule="auto"/>
        <w:ind w:hanging="11"/>
        <w:jc w:val="both"/>
        <w:rPr>
          <w:rFonts w:ascii="Palatino Linotype" w:hAnsi="Palatino Linotype"/>
        </w:rPr>
      </w:pPr>
    </w:p>
    <w:p w14:paraId="0CAB3127" w14:textId="77777777" w:rsidR="00897775" w:rsidRPr="00AA5ACA" w:rsidRDefault="4A526C33" w:rsidP="000C68D0">
      <w:pPr>
        <w:pStyle w:val="Titolo1"/>
        <w:rPr>
          <w:rFonts w:ascii="Palatino Linotype" w:hAnsi="Palatino Linotype"/>
        </w:rPr>
      </w:pPr>
      <w:bookmarkStart w:id="15" w:name="_Toc193467361"/>
      <w:r w:rsidRPr="00AA5ACA">
        <w:rPr>
          <w:rFonts w:ascii="Palatino Linotype" w:hAnsi="Palatino Linotype"/>
        </w:rPr>
        <w:t>STORIA</w:t>
      </w:r>
      <w:r w:rsidRPr="00AA5ACA">
        <w:rPr>
          <w:rFonts w:ascii="Palatino Linotype" w:hAnsi="Palatino Linotype"/>
          <w:spacing w:val="-3"/>
        </w:rPr>
        <w:t xml:space="preserve"> </w:t>
      </w:r>
      <w:r w:rsidRPr="00AA5ACA">
        <w:rPr>
          <w:rFonts w:ascii="Palatino Linotype" w:hAnsi="Palatino Linotype"/>
        </w:rPr>
        <w:t>DEL</w:t>
      </w:r>
      <w:r w:rsidRPr="00AA5ACA">
        <w:rPr>
          <w:rFonts w:ascii="Palatino Linotype" w:hAnsi="Palatino Linotype"/>
          <w:spacing w:val="-1"/>
        </w:rPr>
        <w:t xml:space="preserve"> </w:t>
      </w:r>
      <w:r w:rsidRPr="00AA5ACA">
        <w:rPr>
          <w:rFonts w:ascii="Palatino Linotype" w:hAnsi="Palatino Linotype"/>
        </w:rPr>
        <w:t>CONTRATTO</w:t>
      </w:r>
      <w:bookmarkEnd w:id="15"/>
    </w:p>
    <w:p w14:paraId="66A8E4A2" w14:textId="4B7C257F" w:rsidR="0049704C" w:rsidRPr="00AA5ACA" w:rsidRDefault="2DC6DA8C" w:rsidP="21EC19F1">
      <w:pPr>
        <w:pStyle w:val="pf0"/>
        <w:jc w:val="both"/>
        <w:rPr>
          <w:rFonts w:ascii="Palatino Linotype" w:hAnsi="Palatino Linotype"/>
          <w:lang w:val="it-IT"/>
        </w:rPr>
      </w:pPr>
      <w:r w:rsidRPr="00AA5ACA">
        <w:rPr>
          <w:rFonts w:ascii="Palatino Linotype" w:hAnsi="Palatino Linotype"/>
          <w:lang w:val="it-IT"/>
        </w:rPr>
        <w:lastRenderedPageBreak/>
        <w:t>Questa informazione sarà condivisa nella prima nota utile dopo la conclusione del contratto.</w:t>
      </w:r>
    </w:p>
    <w:p w14:paraId="045B5733" w14:textId="77F9FBA5" w:rsidR="0049704C" w:rsidRPr="00AA5ACA" w:rsidRDefault="0049704C" w:rsidP="21EC19F1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14:paraId="6DFDFBDA" w14:textId="5059C9D8" w:rsidR="00EC428C" w:rsidRPr="00AA5ACA" w:rsidRDefault="4A526C33" w:rsidP="000C68D0">
      <w:pPr>
        <w:pStyle w:val="Titolo1"/>
        <w:rPr>
          <w:rFonts w:ascii="Palatino Linotype" w:hAnsi="Palatino Linotype"/>
        </w:rPr>
      </w:pPr>
      <w:bookmarkStart w:id="16" w:name="_Toc193467362"/>
      <w:r w:rsidRPr="00AA5ACA">
        <w:rPr>
          <w:rFonts w:ascii="Palatino Linotype" w:hAnsi="Palatino Linotype"/>
        </w:rPr>
        <w:t>RISULTATI</w:t>
      </w:r>
      <w:r w:rsidRPr="00AA5ACA">
        <w:rPr>
          <w:rFonts w:ascii="Palatino Linotype" w:hAnsi="Palatino Linotype"/>
          <w:spacing w:val="-4"/>
        </w:rPr>
        <w:t xml:space="preserve"> </w:t>
      </w:r>
      <w:r w:rsidRPr="00AA5ACA">
        <w:rPr>
          <w:rFonts w:ascii="Palatino Linotype" w:hAnsi="Palatino Linotype"/>
        </w:rPr>
        <w:t>OTTENUTI</w:t>
      </w:r>
      <w:bookmarkEnd w:id="16"/>
    </w:p>
    <w:p w14:paraId="7BCC0E39" w14:textId="4B7C257F" w:rsidR="00405748" w:rsidRPr="00AA5ACA" w:rsidRDefault="29596461" w:rsidP="21EC19F1">
      <w:pPr>
        <w:pStyle w:val="pf0"/>
        <w:jc w:val="both"/>
        <w:rPr>
          <w:rFonts w:ascii="Palatino Linotype" w:hAnsi="Palatino Linotype"/>
          <w:lang w:val="it-IT"/>
        </w:rPr>
      </w:pPr>
      <w:r w:rsidRPr="00AA5ACA">
        <w:rPr>
          <w:rFonts w:ascii="Palatino Linotype" w:hAnsi="Palatino Linotype"/>
          <w:lang w:val="it-IT"/>
        </w:rPr>
        <w:t>Questa informazione sarà condivisa nella prima nota utile dopo la conclusione del contratto.</w:t>
      </w:r>
    </w:p>
    <w:p w14:paraId="1D9517A8" w14:textId="26D93CFF" w:rsidR="00405748" w:rsidRPr="00AA5ACA" w:rsidRDefault="00405748" w:rsidP="21EC19F1">
      <w:pPr>
        <w:pStyle w:val="Corpotesto"/>
        <w:spacing w:before="60"/>
        <w:jc w:val="both"/>
        <w:rPr>
          <w:rFonts w:ascii="Palatino Linotype" w:hAnsi="Palatino Linotype"/>
        </w:rPr>
      </w:pPr>
    </w:p>
    <w:p w14:paraId="10064360" w14:textId="77777777" w:rsidR="00897775" w:rsidRPr="00AA5ACA" w:rsidRDefault="4A526C33" w:rsidP="000C68D0">
      <w:pPr>
        <w:pStyle w:val="Titolo1"/>
        <w:rPr>
          <w:rFonts w:ascii="Palatino Linotype" w:hAnsi="Palatino Linotype"/>
        </w:rPr>
      </w:pPr>
      <w:bookmarkStart w:id="17" w:name="_Toc193467363"/>
      <w:r w:rsidRPr="00AA5ACA">
        <w:rPr>
          <w:rFonts w:ascii="Palatino Linotype" w:hAnsi="Palatino Linotype"/>
        </w:rPr>
        <w:t>LEZIONI</w:t>
      </w:r>
      <w:r w:rsidRPr="00AA5ACA">
        <w:rPr>
          <w:rFonts w:ascii="Palatino Linotype" w:hAnsi="Palatino Linotype"/>
          <w:spacing w:val="-5"/>
        </w:rPr>
        <w:t xml:space="preserve"> </w:t>
      </w:r>
      <w:r w:rsidRPr="00AA5ACA">
        <w:rPr>
          <w:rFonts w:ascii="Palatino Linotype" w:hAnsi="Palatino Linotype"/>
        </w:rPr>
        <w:t>APPRESE</w:t>
      </w:r>
      <w:r w:rsidRPr="00AA5ACA">
        <w:rPr>
          <w:rFonts w:ascii="Palatino Linotype" w:hAnsi="Palatino Linotype"/>
          <w:spacing w:val="-4"/>
        </w:rPr>
        <w:t xml:space="preserve"> </w:t>
      </w:r>
      <w:r w:rsidRPr="00AA5ACA">
        <w:rPr>
          <w:rFonts w:ascii="Palatino Linotype" w:hAnsi="Palatino Linotype"/>
        </w:rPr>
        <w:t>ED</w:t>
      </w:r>
      <w:r w:rsidRPr="00AA5ACA">
        <w:rPr>
          <w:rFonts w:ascii="Palatino Linotype" w:hAnsi="Palatino Linotype"/>
          <w:spacing w:val="-2"/>
        </w:rPr>
        <w:t xml:space="preserve"> </w:t>
      </w:r>
      <w:r w:rsidRPr="00AA5ACA">
        <w:rPr>
          <w:rFonts w:ascii="Palatino Linotype" w:hAnsi="Palatino Linotype"/>
        </w:rPr>
        <w:t>INIZIATIVE</w:t>
      </w:r>
      <w:r w:rsidRPr="00AA5ACA">
        <w:rPr>
          <w:rFonts w:ascii="Palatino Linotype" w:hAnsi="Palatino Linotype"/>
          <w:spacing w:val="-4"/>
        </w:rPr>
        <w:t xml:space="preserve"> </w:t>
      </w:r>
      <w:r w:rsidRPr="00AA5ACA">
        <w:rPr>
          <w:rFonts w:ascii="Palatino Linotype" w:hAnsi="Palatino Linotype"/>
        </w:rPr>
        <w:t>FUTURE</w:t>
      </w:r>
      <w:bookmarkEnd w:id="17"/>
    </w:p>
    <w:p w14:paraId="0D0CFA55" w14:textId="4B7C257F" w:rsidR="00897775" w:rsidRPr="00AA5ACA" w:rsidRDefault="42069094" w:rsidP="21EC19F1">
      <w:pPr>
        <w:pStyle w:val="pf0"/>
        <w:jc w:val="both"/>
        <w:rPr>
          <w:rFonts w:ascii="Palatino Linotype" w:hAnsi="Palatino Linotype"/>
          <w:lang w:val="it-IT"/>
        </w:rPr>
      </w:pPr>
      <w:r w:rsidRPr="00AA5ACA">
        <w:rPr>
          <w:rFonts w:ascii="Palatino Linotype" w:hAnsi="Palatino Linotype"/>
          <w:lang w:val="it-IT"/>
        </w:rPr>
        <w:t>Questa informazione sarà condivisa nella prima nota utile dopo la conclusione del contratto.</w:t>
      </w:r>
    </w:p>
    <w:p w14:paraId="29D92FE8" w14:textId="170349D3" w:rsidR="00897775" w:rsidRPr="00AA5ACA" w:rsidRDefault="00897775" w:rsidP="21EC19F1">
      <w:pPr>
        <w:pStyle w:val="Corpotesto"/>
        <w:spacing w:before="125" w:line="259" w:lineRule="auto"/>
        <w:jc w:val="both"/>
        <w:rPr>
          <w:rFonts w:ascii="Palatino Linotype" w:hAnsi="Palatino Linotype"/>
        </w:rPr>
      </w:pPr>
    </w:p>
    <w:sectPr w:rsidR="00897775" w:rsidRPr="00AA5ACA" w:rsidSect="00EC3AE3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03AA1" w14:textId="77777777" w:rsidR="00841697" w:rsidRDefault="00841697">
      <w:r>
        <w:separator/>
      </w:r>
    </w:p>
  </w:endnote>
  <w:endnote w:type="continuationSeparator" w:id="0">
    <w:p w14:paraId="4AA37792" w14:textId="77777777" w:rsidR="00841697" w:rsidRDefault="00841697">
      <w:r>
        <w:continuationSeparator/>
      </w:r>
    </w:p>
  </w:endnote>
  <w:endnote w:type="continuationNotice" w:id="1">
    <w:p w14:paraId="30312F32" w14:textId="77777777" w:rsidR="00841697" w:rsidRDefault="00841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A059" w14:textId="35F6E52F" w:rsidR="00897775" w:rsidRDefault="0089777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63AB1" w14:textId="77777777" w:rsidR="00841697" w:rsidRDefault="00841697">
      <w:r>
        <w:separator/>
      </w:r>
    </w:p>
  </w:footnote>
  <w:footnote w:type="continuationSeparator" w:id="0">
    <w:p w14:paraId="745AF4AA" w14:textId="77777777" w:rsidR="00841697" w:rsidRDefault="00841697">
      <w:r>
        <w:continuationSeparator/>
      </w:r>
    </w:p>
  </w:footnote>
  <w:footnote w:type="continuationNotice" w:id="1">
    <w:p w14:paraId="38FD5727" w14:textId="77777777" w:rsidR="00841697" w:rsidRDefault="008416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66213904">
    <w:abstractNumId w:val="0"/>
  </w:num>
  <w:num w:numId="2" w16cid:durableId="199586916">
    <w:abstractNumId w:val="0"/>
  </w:num>
  <w:num w:numId="3" w16cid:durableId="1597597734">
    <w:abstractNumId w:val="0"/>
    <w:lvlOverride w:ilvl="0">
      <w:startOverride w:val="2"/>
    </w:lvlOverride>
    <w:lvlOverride w:ilvl="1">
      <w:startOverride w:val="2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2EC3"/>
    <w:rsid w:val="00005C47"/>
    <w:rsid w:val="00005EC9"/>
    <w:rsid w:val="00010423"/>
    <w:rsid w:val="00017AFA"/>
    <w:rsid w:val="000268CC"/>
    <w:rsid w:val="00032B89"/>
    <w:rsid w:val="00035CC1"/>
    <w:rsid w:val="0003693B"/>
    <w:rsid w:val="00044919"/>
    <w:rsid w:val="00055FCF"/>
    <w:rsid w:val="00062274"/>
    <w:rsid w:val="00063E60"/>
    <w:rsid w:val="00067272"/>
    <w:rsid w:val="000761AA"/>
    <w:rsid w:val="0007639A"/>
    <w:rsid w:val="00080207"/>
    <w:rsid w:val="000803F4"/>
    <w:rsid w:val="0008574B"/>
    <w:rsid w:val="00086381"/>
    <w:rsid w:val="00087E49"/>
    <w:rsid w:val="0009087A"/>
    <w:rsid w:val="000922E8"/>
    <w:rsid w:val="00094024"/>
    <w:rsid w:val="000944A7"/>
    <w:rsid w:val="000964AB"/>
    <w:rsid w:val="000A0C87"/>
    <w:rsid w:val="000A2A3E"/>
    <w:rsid w:val="000A6DD9"/>
    <w:rsid w:val="000B74F7"/>
    <w:rsid w:val="000C006E"/>
    <w:rsid w:val="000C68D0"/>
    <w:rsid w:val="000D6DE7"/>
    <w:rsid w:val="000D77E2"/>
    <w:rsid w:val="000E2603"/>
    <w:rsid w:val="000E5599"/>
    <w:rsid w:val="000F2BE7"/>
    <w:rsid w:val="000F348D"/>
    <w:rsid w:val="000F44A5"/>
    <w:rsid w:val="000F53E8"/>
    <w:rsid w:val="000F6B5D"/>
    <w:rsid w:val="00103060"/>
    <w:rsid w:val="00103A53"/>
    <w:rsid w:val="00104A92"/>
    <w:rsid w:val="001100D5"/>
    <w:rsid w:val="001113B6"/>
    <w:rsid w:val="00143140"/>
    <w:rsid w:val="00151DD9"/>
    <w:rsid w:val="00152AC0"/>
    <w:rsid w:val="00153EAC"/>
    <w:rsid w:val="001563A1"/>
    <w:rsid w:val="00157AB6"/>
    <w:rsid w:val="001603F6"/>
    <w:rsid w:val="001647B1"/>
    <w:rsid w:val="00167C77"/>
    <w:rsid w:val="001732E2"/>
    <w:rsid w:val="00176C15"/>
    <w:rsid w:val="0018132D"/>
    <w:rsid w:val="001849CB"/>
    <w:rsid w:val="00185EA4"/>
    <w:rsid w:val="00187D8B"/>
    <w:rsid w:val="0019427F"/>
    <w:rsid w:val="00196ED6"/>
    <w:rsid w:val="00197B50"/>
    <w:rsid w:val="001A39CB"/>
    <w:rsid w:val="001A4495"/>
    <w:rsid w:val="001B1336"/>
    <w:rsid w:val="001B46AE"/>
    <w:rsid w:val="001C3FE7"/>
    <w:rsid w:val="001D6EF1"/>
    <w:rsid w:val="001E0DD9"/>
    <w:rsid w:val="001F73A0"/>
    <w:rsid w:val="002009C4"/>
    <w:rsid w:val="00201099"/>
    <w:rsid w:val="0021379E"/>
    <w:rsid w:val="00214C3D"/>
    <w:rsid w:val="002178B4"/>
    <w:rsid w:val="00221707"/>
    <w:rsid w:val="002218AF"/>
    <w:rsid w:val="00222769"/>
    <w:rsid w:val="00231339"/>
    <w:rsid w:val="002333FF"/>
    <w:rsid w:val="00243ACF"/>
    <w:rsid w:val="00244D42"/>
    <w:rsid w:val="00252326"/>
    <w:rsid w:val="002555B7"/>
    <w:rsid w:val="00256FB5"/>
    <w:rsid w:val="0025776A"/>
    <w:rsid w:val="00257C27"/>
    <w:rsid w:val="00263952"/>
    <w:rsid w:val="00267886"/>
    <w:rsid w:val="002733F5"/>
    <w:rsid w:val="00276BD5"/>
    <w:rsid w:val="002801AC"/>
    <w:rsid w:val="0028041C"/>
    <w:rsid w:val="00285E3A"/>
    <w:rsid w:val="002908D4"/>
    <w:rsid w:val="0029222D"/>
    <w:rsid w:val="00292537"/>
    <w:rsid w:val="0029270E"/>
    <w:rsid w:val="00292B4E"/>
    <w:rsid w:val="002938AA"/>
    <w:rsid w:val="0029530E"/>
    <w:rsid w:val="002A0B70"/>
    <w:rsid w:val="002A1295"/>
    <w:rsid w:val="002A4F38"/>
    <w:rsid w:val="002A6A1D"/>
    <w:rsid w:val="002A7761"/>
    <w:rsid w:val="002B1E76"/>
    <w:rsid w:val="002B4FED"/>
    <w:rsid w:val="002C1938"/>
    <w:rsid w:val="002C58D6"/>
    <w:rsid w:val="002D021F"/>
    <w:rsid w:val="002D1AD8"/>
    <w:rsid w:val="002D354A"/>
    <w:rsid w:val="002D35A4"/>
    <w:rsid w:val="002D3881"/>
    <w:rsid w:val="002E5DDB"/>
    <w:rsid w:val="002E6D77"/>
    <w:rsid w:val="002F0792"/>
    <w:rsid w:val="002F1777"/>
    <w:rsid w:val="002F7EE0"/>
    <w:rsid w:val="00303ED2"/>
    <w:rsid w:val="003071D0"/>
    <w:rsid w:val="00307C0B"/>
    <w:rsid w:val="00307E58"/>
    <w:rsid w:val="003135E2"/>
    <w:rsid w:val="003138D4"/>
    <w:rsid w:val="0031471E"/>
    <w:rsid w:val="00323368"/>
    <w:rsid w:val="003329D9"/>
    <w:rsid w:val="00337EF4"/>
    <w:rsid w:val="003407D9"/>
    <w:rsid w:val="00344385"/>
    <w:rsid w:val="00345742"/>
    <w:rsid w:val="00360C05"/>
    <w:rsid w:val="00365737"/>
    <w:rsid w:val="00367930"/>
    <w:rsid w:val="003757EA"/>
    <w:rsid w:val="003773CB"/>
    <w:rsid w:val="00390C86"/>
    <w:rsid w:val="003940A7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400B9B"/>
    <w:rsid w:val="00401A15"/>
    <w:rsid w:val="00405748"/>
    <w:rsid w:val="00405C6F"/>
    <w:rsid w:val="00412B5B"/>
    <w:rsid w:val="00413B0E"/>
    <w:rsid w:val="0042050F"/>
    <w:rsid w:val="00421D9F"/>
    <w:rsid w:val="00437166"/>
    <w:rsid w:val="0045056D"/>
    <w:rsid w:val="00454C0E"/>
    <w:rsid w:val="00456F13"/>
    <w:rsid w:val="00460A82"/>
    <w:rsid w:val="004644DE"/>
    <w:rsid w:val="0046513F"/>
    <w:rsid w:val="00465E3B"/>
    <w:rsid w:val="004741BA"/>
    <w:rsid w:val="0049704C"/>
    <w:rsid w:val="004A39AD"/>
    <w:rsid w:val="004A464B"/>
    <w:rsid w:val="004B4182"/>
    <w:rsid w:val="004C75FF"/>
    <w:rsid w:val="004E5841"/>
    <w:rsid w:val="004E70B5"/>
    <w:rsid w:val="004F7DA5"/>
    <w:rsid w:val="005035AF"/>
    <w:rsid w:val="005175C0"/>
    <w:rsid w:val="005301F2"/>
    <w:rsid w:val="00531404"/>
    <w:rsid w:val="005446ED"/>
    <w:rsid w:val="0054653B"/>
    <w:rsid w:val="00562D9C"/>
    <w:rsid w:val="00566AB9"/>
    <w:rsid w:val="00572ABE"/>
    <w:rsid w:val="0058213D"/>
    <w:rsid w:val="00585A57"/>
    <w:rsid w:val="0058732D"/>
    <w:rsid w:val="005878CA"/>
    <w:rsid w:val="005906E3"/>
    <w:rsid w:val="00593B70"/>
    <w:rsid w:val="00594801"/>
    <w:rsid w:val="005976B3"/>
    <w:rsid w:val="00597ED7"/>
    <w:rsid w:val="005B613A"/>
    <w:rsid w:val="005C3279"/>
    <w:rsid w:val="005C39C8"/>
    <w:rsid w:val="005C40FA"/>
    <w:rsid w:val="005C4C12"/>
    <w:rsid w:val="005C77BB"/>
    <w:rsid w:val="005D10B2"/>
    <w:rsid w:val="005F3016"/>
    <w:rsid w:val="005F310E"/>
    <w:rsid w:val="005F5034"/>
    <w:rsid w:val="005F54BE"/>
    <w:rsid w:val="00625714"/>
    <w:rsid w:val="00626106"/>
    <w:rsid w:val="00632AEE"/>
    <w:rsid w:val="0064551B"/>
    <w:rsid w:val="00646DB8"/>
    <w:rsid w:val="006529C4"/>
    <w:rsid w:val="00654913"/>
    <w:rsid w:val="006715A6"/>
    <w:rsid w:val="00671D90"/>
    <w:rsid w:val="00677A95"/>
    <w:rsid w:val="00682DD3"/>
    <w:rsid w:val="00685DC5"/>
    <w:rsid w:val="00687E23"/>
    <w:rsid w:val="006A437B"/>
    <w:rsid w:val="006A7347"/>
    <w:rsid w:val="006C0406"/>
    <w:rsid w:val="006C22E9"/>
    <w:rsid w:val="006D2116"/>
    <w:rsid w:val="006D5B66"/>
    <w:rsid w:val="006D64E9"/>
    <w:rsid w:val="006D6A53"/>
    <w:rsid w:val="006E1734"/>
    <w:rsid w:val="00703581"/>
    <w:rsid w:val="00703853"/>
    <w:rsid w:val="007129A9"/>
    <w:rsid w:val="00713223"/>
    <w:rsid w:val="00715EF8"/>
    <w:rsid w:val="00716938"/>
    <w:rsid w:val="00720F1A"/>
    <w:rsid w:val="00727EE5"/>
    <w:rsid w:val="00735C36"/>
    <w:rsid w:val="00740744"/>
    <w:rsid w:val="00753F3F"/>
    <w:rsid w:val="007601DC"/>
    <w:rsid w:val="00767A8C"/>
    <w:rsid w:val="007849A2"/>
    <w:rsid w:val="007A25D7"/>
    <w:rsid w:val="007A42E6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1747"/>
    <w:rsid w:val="00804A7C"/>
    <w:rsid w:val="0081797E"/>
    <w:rsid w:val="00821833"/>
    <w:rsid w:val="00840253"/>
    <w:rsid w:val="00841513"/>
    <w:rsid w:val="00841697"/>
    <w:rsid w:val="008438A9"/>
    <w:rsid w:val="00845ADB"/>
    <w:rsid w:val="00856D81"/>
    <w:rsid w:val="0086174D"/>
    <w:rsid w:val="008716A7"/>
    <w:rsid w:val="00871C50"/>
    <w:rsid w:val="008842C3"/>
    <w:rsid w:val="0088794C"/>
    <w:rsid w:val="00887A3B"/>
    <w:rsid w:val="00891AA7"/>
    <w:rsid w:val="00897775"/>
    <w:rsid w:val="008A1934"/>
    <w:rsid w:val="008B42AB"/>
    <w:rsid w:val="008B7023"/>
    <w:rsid w:val="008C0069"/>
    <w:rsid w:val="008D5D49"/>
    <w:rsid w:val="008E51FD"/>
    <w:rsid w:val="008E75F9"/>
    <w:rsid w:val="008F2F0C"/>
    <w:rsid w:val="00906A40"/>
    <w:rsid w:val="00911BA0"/>
    <w:rsid w:val="0091293F"/>
    <w:rsid w:val="009236C0"/>
    <w:rsid w:val="009276E6"/>
    <w:rsid w:val="00930B6A"/>
    <w:rsid w:val="00945444"/>
    <w:rsid w:val="00945614"/>
    <w:rsid w:val="00953C2B"/>
    <w:rsid w:val="009572D8"/>
    <w:rsid w:val="0096389B"/>
    <w:rsid w:val="0096672C"/>
    <w:rsid w:val="00966A90"/>
    <w:rsid w:val="00974C8E"/>
    <w:rsid w:val="00975A3F"/>
    <w:rsid w:val="00986063"/>
    <w:rsid w:val="0099098A"/>
    <w:rsid w:val="00994ABE"/>
    <w:rsid w:val="009A74FA"/>
    <w:rsid w:val="009B1956"/>
    <w:rsid w:val="009B28DD"/>
    <w:rsid w:val="009B3E39"/>
    <w:rsid w:val="009B547D"/>
    <w:rsid w:val="009C3BCE"/>
    <w:rsid w:val="009C753C"/>
    <w:rsid w:val="009D7770"/>
    <w:rsid w:val="009E05E1"/>
    <w:rsid w:val="009F26C3"/>
    <w:rsid w:val="009F71F9"/>
    <w:rsid w:val="00A035A2"/>
    <w:rsid w:val="00A03BA5"/>
    <w:rsid w:val="00A05173"/>
    <w:rsid w:val="00A12C1C"/>
    <w:rsid w:val="00A17F6C"/>
    <w:rsid w:val="00A23C29"/>
    <w:rsid w:val="00A253E1"/>
    <w:rsid w:val="00A53C0A"/>
    <w:rsid w:val="00A5475A"/>
    <w:rsid w:val="00A55EE3"/>
    <w:rsid w:val="00A62B2D"/>
    <w:rsid w:val="00A6759F"/>
    <w:rsid w:val="00A72CA4"/>
    <w:rsid w:val="00A75F49"/>
    <w:rsid w:val="00A86EC4"/>
    <w:rsid w:val="00A936B8"/>
    <w:rsid w:val="00AA2CD3"/>
    <w:rsid w:val="00AA5716"/>
    <w:rsid w:val="00AA5ACA"/>
    <w:rsid w:val="00AB3D00"/>
    <w:rsid w:val="00AB6DB3"/>
    <w:rsid w:val="00AC2E0E"/>
    <w:rsid w:val="00AD3AEC"/>
    <w:rsid w:val="00AF50A2"/>
    <w:rsid w:val="00AF5F72"/>
    <w:rsid w:val="00AF7339"/>
    <w:rsid w:val="00B04E2C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2D59"/>
    <w:rsid w:val="00B9088E"/>
    <w:rsid w:val="00B9199C"/>
    <w:rsid w:val="00B952C3"/>
    <w:rsid w:val="00B97FBF"/>
    <w:rsid w:val="00BA26D8"/>
    <w:rsid w:val="00BA39A9"/>
    <w:rsid w:val="00BB0A13"/>
    <w:rsid w:val="00BC0C15"/>
    <w:rsid w:val="00BC2B05"/>
    <w:rsid w:val="00BC2E86"/>
    <w:rsid w:val="00BC3BC1"/>
    <w:rsid w:val="00BD2AC1"/>
    <w:rsid w:val="00BD35B8"/>
    <w:rsid w:val="00BD4881"/>
    <w:rsid w:val="00BE1065"/>
    <w:rsid w:val="00BE1954"/>
    <w:rsid w:val="00BE2028"/>
    <w:rsid w:val="00BE3D87"/>
    <w:rsid w:val="00BF5515"/>
    <w:rsid w:val="00BF5F57"/>
    <w:rsid w:val="00C02066"/>
    <w:rsid w:val="00C056FC"/>
    <w:rsid w:val="00C1408E"/>
    <w:rsid w:val="00C16793"/>
    <w:rsid w:val="00C26245"/>
    <w:rsid w:val="00C26381"/>
    <w:rsid w:val="00C300C4"/>
    <w:rsid w:val="00C32237"/>
    <w:rsid w:val="00C365EB"/>
    <w:rsid w:val="00C403C6"/>
    <w:rsid w:val="00C43378"/>
    <w:rsid w:val="00C466EA"/>
    <w:rsid w:val="00C565DC"/>
    <w:rsid w:val="00C5679C"/>
    <w:rsid w:val="00C6305E"/>
    <w:rsid w:val="00C6451F"/>
    <w:rsid w:val="00C65301"/>
    <w:rsid w:val="00C70F89"/>
    <w:rsid w:val="00C7272A"/>
    <w:rsid w:val="00C72D5E"/>
    <w:rsid w:val="00C72FAF"/>
    <w:rsid w:val="00C752A6"/>
    <w:rsid w:val="00C754F5"/>
    <w:rsid w:val="00C7743D"/>
    <w:rsid w:val="00C8209F"/>
    <w:rsid w:val="00C83672"/>
    <w:rsid w:val="00C903BA"/>
    <w:rsid w:val="00CA0DB3"/>
    <w:rsid w:val="00CC4DBA"/>
    <w:rsid w:val="00CD2EB6"/>
    <w:rsid w:val="00CD55C7"/>
    <w:rsid w:val="00CE17E0"/>
    <w:rsid w:val="00CE3CA5"/>
    <w:rsid w:val="00CF3669"/>
    <w:rsid w:val="00D018E7"/>
    <w:rsid w:val="00D05DC9"/>
    <w:rsid w:val="00D0757B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64BCE"/>
    <w:rsid w:val="00D7142A"/>
    <w:rsid w:val="00D83150"/>
    <w:rsid w:val="00D9004A"/>
    <w:rsid w:val="00DA5718"/>
    <w:rsid w:val="00DB3934"/>
    <w:rsid w:val="00DB5005"/>
    <w:rsid w:val="00DC4B94"/>
    <w:rsid w:val="00DC532C"/>
    <w:rsid w:val="00DD1F98"/>
    <w:rsid w:val="00DE7DDD"/>
    <w:rsid w:val="00DF6C40"/>
    <w:rsid w:val="00E00778"/>
    <w:rsid w:val="00E053B4"/>
    <w:rsid w:val="00E05FD1"/>
    <w:rsid w:val="00E078D0"/>
    <w:rsid w:val="00E07AD7"/>
    <w:rsid w:val="00E12063"/>
    <w:rsid w:val="00E1433D"/>
    <w:rsid w:val="00E15591"/>
    <w:rsid w:val="00E16405"/>
    <w:rsid w:val="00E16FCF"/>
    <w:rsid w:val="00E251AF"/>
    <w:rsid w:val="00E27404"/>
    <w:rsid w:val="00E27F17"/>
    <w:rsid w:val="00E3053D"/>
    <w:rsid w:val="00E363D4"/>
    <w:rsid w:val="00E42F9C"/>
    <w:rsid w:val="00E442F0"/>
    <w:rsid w:val="00E44312"/>
    <w:rsid w:val="00E44898"/>
    <w:rsid w:val="00E52BC0"/>
    <w:rsid w:val="00E5722D"/>
    <w:rsid w:val="00E61106"/>
    <w:rsid w:val="00E7206B"/>
    <w:rsid w:val="00E74866"/>
    <w:rsid w:val="00E91A52"/>
    <w:rsid w:val="00E93DDC"/>
    <w:rsid w:val="00E948FE"/>
    <w:rsid w:val="00E9627E"/>
    <w:rsid w:val="00E970AE"/>
    <w:rsid w:val="00EC3AE3"/>
    <w:rsid w:val="00EC428C"/>
    <w:rsid w:val="00EC44A3"/>
    <w:rsid w:val="00EC7336"/>
    <w:rsid w:val="00ED66DC"/>
    <w:rsid w:val="00EE006E"/>
    <w:rsid w:val="00EE1DD2"/>
    <w:rsid w:val="00EF14C1"/>
    <w:rsid w:val="00EF2812"/>
    <w:rsid w:val="00F00516"/>
    <w:rsid w:val="00F041B2"/>
    <w:rsid w:val="00F04BDB"/>
    <w:rsid w:val="00F04F9F"/>
    <w:rsid w:val="00F0592A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4694"/>
    <w:rsid w:val="00F91F99"/>
    <w:rsid w:val="00F94988"/>
    <w:rsid w:val="00F96A28"/>
    <w:rsid w:val="00FA187F"/>
    <w:rsid w:val="00FA23EE"/>
    <w:rsid w:val="00FA25AE"/>
    <w:rsid w:val="00FA437B"/>
    <w:rsid w:val="00FA4C56"/>
    <w:rsid w:val="00FA5B2C"/>
    <w:rsid w:val="00FB04BF"/>
    <w:rsid w:val="00FB1962"/>
    <w:rsid w:val="00FC46A7"/>
    <w:rsid w:val="00FC6F8B"/>
    <w:rsid w:val="00FD06BC"/>
    <w:rsid w:val="00FD13EA"/>
    <w:rsid w:val="00FD4C34"/>
    <w:rsid w:val="00FE0EBA"/>
    <w:rsid w:val="00FE4683"/>
    <w:rsid w:val="00FE5C44"/>
    <w:rsid w:val="00FE71BB"/>
    <w:rsid w:val="00FF5E85"/>
    <w:rsid w:val="00FF707D"/>
    <w:rsid w:val="02495A99"/>
    <w:rsid w:val="038C816B"/>
    <w:rsid w:val="03E52AFA"/>
    <w:rsid w:val="051F36A0"/>
    <w:rsid w:val="05386CB5"/>
    <w:rsid w:val="06C6E92A"/>
    <w:rsid w:val="09A6348B"/>
    <w:rsid w:val="0A864C30"/>
    <w:rsid w:val="0CA94D6C"/>
    <w:rsid w:val="0DAEC292"/>
    <w:rsid w:val="11F1215A"/>
    <w:rsid w:val="12E3D6F2"/>
    <w:rsid w:val="137E5C95"/>
    <w:rsid w:val="13E827EF"/>
    <w:rsid w:val="145BB471"/>
    <w:rsid w:val="1E0474F7"/>
    <w:rsid w:val="1ECDA398"/>
    <w:rsid w:val="20BB4F35"/>
    <w:rsid w:val="2183D935"/>
    <w:rsid w:val="21EC19F1"/>
    <w:rsid w:val="22A0E122"/>
    <w:rsid w:val="2391148B"/>
    <w:rsid w:val="256518F8"/>
    <w:rsid w:val="25B73801"/>
    <w:rsid w:val="2703CD55"/>
    <w:rsid w:val="273C392F"/>
    <w:rsid w:val="28319B01"/>
    <w:rsid w:val="29596461"/>
    <w:rsid w:val="29C76BCD"/>
    <w:rsid w:val="29E93C89"/>
    <w:rsid w:val="2B6B3BE7"/>
    <w:rsid w:val="2CCA0FBD"/>
    <w:rsid w:val="2D56DAD3"/>
    <w:rsid w:val="2DC6DA8C"/>
    <w:rsid w:val="2E249261"/>
    <w:rsid w:val="312A7044"/>
    <w:rsid w:val="33641808"/>
    <w:rsid w:val="3448E8A9"/>
    <w:rsid w:val="358C3944"/>
    <w:rsid w:val="35E4B90A"/>
    <w:rsid w:val="371930B3"/>
    <w:rsid w:val="37743832"/>
    <w:rsid w:val="37B4D65E"/>
    <w:rsid w:val="3859C859"/>
    <w:rsid w:val="38BAA267"/>
    <w:rsid w:val="3BBE4F85"/>
    <w:rsid w:val="3C06A1CB"/>
    <w:rsid w:val="3D16F643"/>
    <w:rsid w:val="3F7B30FF"/>
    <w:rsid w:val="41532D87"/>
    <w:rsid w:val="417A4473"/>
    <w:rsid w:val="42069094"/>
    <w:rsid w:val="4251B1EC"/>
    <w:rsid w:val="42D30D37"/>
    <w:rsid w:val="43026A82"/>
    <w:rsid w:val="43F2CE38"/>
    <w:rsid w:val="45E0AB11"/>
    <w:rsid w:val="479DD1D6"/>
    <w:rsid w:val="487FDD16"/>
    <w:rsid w:val="4A0E36E2"/>
    <w:rsid w:val="4A526C33"/>
    <w:rsid w:val="4D25ED6A"/>
    <w:rsid w:val="4E246053"/>
    <w:rsid w:val="4FA1BF1A"/>
    <w:rsid w:val="52C82505"/>
    <w:rsid w:val="5459DE38"/>
    <w:rsid w:val="5566B7E9"/>
    <w:rsid w:val="58A8A1CE"/>
    <w:rsid w:val="59783040"/>
    <w:rsid w:val="5BAF54EE"/>
    <w:rsid w:val="5C8696B9"/>
    <w:rsid w:val="5C882FA8"/>
    <w:rsid w:val="5DADB57A"/>
    <w:rsid w:val="5E61A06C"/>
    <w:rsid w:val="5EFE9A9F"/>
    <w:rsid w:val="61EEE692"/>
    <w:rsid w:val="62F7712C"/>
    <w:rsid w:val="639D2FE8"/>
    <w:rsid w:val="6424C14A"/>
    <w:rsid w:val="6565EE9D"/>
    <w:rsid w:val="66195BC2"/>
    <w:rsid w:val="68A57CE5"/>
    <w:rsid w:val="69679932"/>
    <w:rsid w:val="6D71070F"/>
    <w:rsid w:val="6D78EE08"/>
    <w:rsid w:val="6E432CF7"/>
    <w:rsid w:val="6F14BE69"/>
    <w:rsid w:val="6F20E5ED"/>
    <w:rsid w:val="7097666D"/>
    <w:rsid w:val="71D71B8A"/>
    <w:rsid w:val="723336CE"/>
    <w:rsid w:val="724C5F2B"/>
    <w:rsid w:val="73A8C843"/>
    <w:rsid w:val="73E82F8C"/>
    <w:rsid w:val="767942FC"/>
    <w:rsid w:val="7706A7F1"/>
    <w:rsid w:val="774632FD"/>
    <w:rsid w:val="78FE28A1"/>
    <w:rsid w:val="79546111"/>
    <w:rsid w:val="795FFD0C"/>
    <w:rsid w:val="7AD51B4A"/>
    <w:rsid w:val="7AF3E78B"/>
    <w:rsid w:val="7BCF0FA8"/>
    <w:rsid w:val="7EA4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8D8331DA-3726-4A73-A4AF-B9076162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Carpredefinitoparagrafo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uiPriority w:val="1"/>
    <w:rsid w:val="6424C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c9d1aa21-fbc5-4f22-b0ed-bafbb80072fa"/>
    <ds:schemaRef ds:uri="http://schemas.microsoft.com/office/infopath/2007/PartnerControls"/>
    <ds:schemaRef ds:uri="9c7fe4a4-3acc-4647-9186-51d9a22ec576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58EE60-B3DD-4CA8-B7D7-038091C070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1920</Words>
  <Characters>10946</Characters>
  <Application>Microsoft Office Word</Application>
  <DocSecurity>0</DocSecurity>
  <Lines>91</Lines>
  <Paragraphs>25</Paragraphs>
  <ScaleCrop>false</ScaleCrop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Daniele Gattuso</cp:lastModifiedBy>
  <cp:revision>6</cp:revision>
  <dcterms:created xsi:type="dcterms:W3CDTF">2024-03-20T03:53:00Z</dcterms:created>
  <dcterms:modified xsi:type="dcterms:W3CDTF">2025-03-21T15:37:00Z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